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eastAsia="zh-CN"/>
        </w:rPr>
      </w:pPr>
      <w:r>
        <w:rPr>
          <w:rFonts w:hint="eastAsia"/>
          <w:b/>
          <w:bCs/>
          <w:sz w:val="44"/>
          <w:szCs w:val="44"/>
          <w:lang w:eastAsia="zh-CN"/>
        </w:rPr>
        <w:t>机电技术应用专业人才培养方案</w:t>
      </w:r>
    </w:p>
    <w:p>
      <w:pPr>
        <w:jc w:val="center"/>
        <w:rPr>
          <w:rFonts w:hint="default"/>
          <w:lang w:val="en-US" w:eastAsia="zh-CN"/>
        </w:rPr>
      </w:pPr>
      <w:r>
        <w:rPr>
          <w:rFonts w:hint="eastAsia"/>
          <w:sz w:val="28"/>
          <w:szCs w:val="28"/>
          <w:lang w:eastAsia="zh-CN"/>
        </w:rPr>
        <w:t>重庆工商学校机械工程系</w:t>
      </w:r>
      <w:r>
        <w:rPr>
          <w:rFonts w:hint="eastAsia"/>
          <w:sz w:val="28"/>
          <w:szCs w:val="28"/>
          <w:lang w:val="en-US" w:eastAsia="zh-CN"/>
        </w:rPr>
        <w:t xml:space="preserve"> 2021年修订</w:t>
      </w:r>
    </w:p>
    <w:p>
      <w:pPr>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一、专业名称（专业代码）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机电技术应用（专业代码</w:t>
      </w:r>
      <w:r>
        <w:rPr>
          <w:rFonts w:hint="eastAsia" w:ascii="仿宋" w:hAnsi="仿宋" w:eastAsia="仿宋" w:cs="仿宋"/>
          <w:sz w:val="32"/>
          <w:szCs w:val="32"/>
          <w:lang w:val="en-US" w:eastAsia="zh-CN"/>
        </w:rPr>
        <w:t>660301）</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二、入学要求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初中毕业或具有同等及以上学力者</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三、修业年限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三年</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bCs/>
          <w:sz w:val="32"/>
          <w:szCs w:val="32"/>
          <w:lang w:val="en-US" w:eastAsia="zh-CN"/>
        </w:rPr>
        <w:t>四、</w:t>
      </w:r>
      <w:r>
        <w:rPr>
          <w:rFonts w:hint="eastAsia" w:ascii="仿宋" w:hAnsi="仿宋" w:eastAsia="仿宋" w:cs="仿宋"/>
          <w:b/>
          <w:sz w:val="32"/>
          <w:szCs w:val="32"/>
        </w:rPr>
        <w:t>就业面向与职业规格</w:t>
      </w:r>
    </w:p>
    <w:tbl>
      <w:tblPr>
        <w:tblStyle w:val="4"/>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780"/>
        <w:gridCol w:w="4192"/>
        <w:gridCol w:w="3891"/>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45" w:hRule="atLeast"/>
          <w:jc w:val="center"/>
        </w:trPr>
        <w:tc>
          <w:tcPr>
            <w:tcW w:w="78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序号</w:t>
            </w:r>
          </w:p>
        </w:tc>
        <w:tc>
          <w:tcPr>
            <w:tcW w:w="4192"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就业面向的职业岗位（群）</w:t>
            </w:r>
          </w:p>
        </w:tc>
        <w:tc>
          <w:tcPr>
            <w:tcW w:w="3891"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技能证书/职业资格证书</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45" w:hRule="atLeast"/>
          <w:jc w:val="center"/>
        </w:trPr>
        <w:tc>
          <w:tcPr>
            <w:tcW w:w="78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1</w:t>
            </w:r>
          </w:p>
        </w:tc>
        <w:tc>
          <w:tcPr>
            <w:tcW w:w="4192" w:type="dxa"/>
            <w:tcBorders>
              <w:top w:val="outset" w:color="auto" w:sz="6" w:space="0"/>
              <w:left w:val="outset" w:color="auto" w:sz="6" w:space="0"/>
              <w:bottom w:val="outset" w:color="auto" w:sz="6" w:space="0"/>
              <w:right w:val="outset" w:color="auto" w:sz="6" w:space="0"/>
            </w:tcBorders>
            <w:vAlign w:val="center"/>
          </w:tcPr>
          <w:p>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机械零部件生产</w:t>
            </w:r>
          </w:p>
        </w:tc>
        <w:tc>
          <w:tcPr>
            <w:tcW w:w="3891" w:type="dxa"/>
            <w:tcBorders>
              <w:top w:val="outset" w:color="auto" w:sz="6" w:space="0"/>
              <w:left w:val="outset" w:color="auto" w:sz="6" w:space="0"/>
              <w:bottom w:val="outset" w:color="auto" w:sz="6" w:space="0"/>
              <w:right w:val="outset" w:color="auto" w:sz="6" w:space="0"/>
            </w:tcBorders>
            <w:vAlign w:val="center"/>
          </w:tcPr>
          <w:p>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中级车工证、钳工证、焊工证、数控车工证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45" w:hRule="atLeast"/>
          <w:jc w:val="center"/>
        </w:trPr>
        <w:tc>
          <w:tcPr>
            <w:tcW w:w="78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2</w:t>
            </w:r>
          </w:p>
        </w:tc>
        <w:tc>
          <w:tcPr>
            <w:tcW w:w="4192" w:type="dxa"/>
            <w:tcBorders>
              <w:top w:val="outset" w:color="auto" w:sz="6" w:space="0"/>
              <w:left w:val="outset" w:color="auto" w:sz="6" w:space="0"/>
              <w:bottom w:val="outset" w:color="auto" w:sz="6" w:space="0"/>
              <w:right w:val="outset" w:color="auto" w:sz="6" w:space="0"/>
            </w:tcBorders>
            <w:vAlign w:val="center"/>
          </w:tcPr>
          <w:p>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机电设备的维护与维修</w:t>
            </w:r>
          </w:p>
        </w:tc>
        <w:tc>
          <w:tcPr>
            <w:tcW w:w="3891" w:type="dxa"/>
            <w:tcBorders>
              <w:top w:val="outset" w:color="auto" w:sz="6" w:space="0"/>
              <w:left w:val="outset" w:color="auto" w:sz="6" w:space="0"/>
              <w:bottom w:val="outset" w:color="auto" w:sz="6" w:space="0"/>
              <w:right w:val="outset" w:color="auto" w:sz="6" w:space="0"/>
            </w:tcBorders>
            <w:vAlign w:val="center"/>
          </w:tcPr>
          <w:p>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中级维修电工证、焊工证、钳工证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45" w:hRule="atLeast"/>
          <w:jc w:val="center"/>
        </w:trPr>
        <w:tc>
          <w:tcPr>
            <w:tcW w:w="78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3</w:t>
            </w:r>
          </w:p>
        </w:tc>
        <w:tc>
          <w:tcPr>
            <w:tcW w:w="4192" w:type="dxa"/>
            <w:tcBorders>
              <w:top w:val="outset" w:color="auto" w:sz="6" w:space="0"/>
              <w:left w:val="outset" w:color="auto" w:sz="6" w:space="0"/>
              <w:bottom w:val="outset" w:color="auto" w:sz="6" w:space="0"/>
              <w:right w:val="outset" w:color="auto" w:sz="6" w:space="0"/>
            </w:tcBorders>
            <w:vAlign w:val="center"/>
          </w:tcPr>
          <w:p>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机电产品生产的组装与调试</w:t>
            </w:r>
          </w:p>
        </w:tc>
        <w:tc>
          <w:tcPr>
            <w:tcW w:w="3891" w:type="dxa"/>
            <w:tcBorders>
              <w:top w:val="outset" w:color="auto" w:sz="6" w:space="0"/>
              <w:left w:val="outset" w:color="auto" w:sz="6" w:space="0"/>
              <w:bottom w:val="outset" w:color="auto" w:sz="6" w:space="0"/>
              <w:right w:val="outset" w:color="auto" w:sz="6" w:space="0"/>
            </w:tcBorders>
            <w:vAlign w:val="center"/>
          </w:tcPr>
          <w:p>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中级维修电工证、焊工证、钳工证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45" w:hRule="atLeast"/>
          <w:jc w:val="center"/>
        </w:trPr>
        <w:tc>
          <w:tcPr>
            <w:tcW w:w="78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4</w:t>
            </w:r>
          </w:p>
        </w:tc>
        <w:tc>
          <w:tcPr>
            <w:tcW w:w="4192" w:type="dxa"/>
            <w:tcBorders>
              <w:top w:val="outset" w:color="auto" w:sz="6" w:space="0"/>
              <w:left w:val="outset" w:color="auto" w:sz="6" w:space="0"/>
              <w:bottom w:val="outset" w:color="auto" w:sz="6" w:space="0"/>
              <w:right w:val="outset" w:color="auto" w:sz="6" w:space="0"/>
            </w:tcBorders>
            <w:vAlign w:val="center"/>
          </w:tcPr>
          <w:p>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机电产品生产的质量检验与质量管理</w:t>
            </w:r>
          </w:p>
        </w:tc>
        <w:tc>
          <w:tcPr>
            <w:tcW w:w="3891" w:type="dxa"/>
            <w:tcBorders>
              <w:top w:val="outset" w:color="auto" w:sz="6" w:space="0"/>
              <w:left w:val="outset" w:color="auto" w:sz="6" w:space="0"/>
              <w:bottom w:val="outset" w:color="auto" w:sz="6" w:space="0"/>
              <w:right w:val="outset" w:color="auto" w:sz="6" w:space="0"/>
            </w:tcBorders>
            <w:vAlign w:val="center"/>
          </w:tcPr>
          <w:p>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中级维修电工证、焊工证、钳工证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45" w:hRule="atLeast"/>
          <w:jc w:val="center"/>
        </w:trPr>
        <w:tc>
          <w:tcPr>
            <w:tcW w:w="78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5</w:t>
            </w:r>
          </w:p>
        </w:tc>
        <w:tc>
          <w:tcPr>
            <w:tcW w:w="4192" w:type="dxa"/>
            <w:tcBorders>
              <w:top w:val="outset" w:color="auto" w:sz="6" w:space="0"/>
              <w:left w:val="outset" w:color="auto" w:sz="6" w:space="0"/>
              <w:bottom w:val="outset" w:color="auto" w:sz="6" w:space="0"/>
              <w:right w:val="outset" w:color="auto" w:sz="6" w:space="0"/>
            </w:tcBorders>
            <w:vAlign w:val="center"/>
          </w:tcPr>
          <w:p>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机械加工工艺规程编制及实施</w:t>
            </w:r>
          </w:p>
        </w:tc>
        <w:tc>
          <w:tcPr>
            <w:tcW w:w="3891" w:type="dxa"/>
            <w:tcBorders>
              <w:top w:val="outset" w:color="auto" w:sz="6" w:space="0"/>
              <w:left w:val="outset" w:color="auto" w:sz="6" w:space="0"/>
              <w:bottom w:val="outset" w:color="auto" w:sz="6" w:space="0"/>
              <w:right w:val="outset" w:color="auto" w:sz="6" w:space="0"/>
            </w:tcBorders>
            <w:vAlign w:val="center"/>
          </w:tcPr>
          <w:p>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中级车工证、钳工证、焊工证、数控车工证</w:t>
            </w:r>
          </w:p>
        </w:tc>
      </w:tr>
    </w:tbl>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sz w:val="32"/>
          <w:szCs w:val="32"/>
          <w:lang w:eastAsia="zh-CN"/>
        </w:rPr>
        <w:t>五、</w:t>
      </w:r>
      <w:r>
        <w:rPr>
          <w:rFonts w:hint="eastAsia" w:ascii="仿宋" w:hAnsi="仿宋" w:eastAsia="仿宋" w:cs="仿宋"/>
          <w:b/>
          <w:sz w:val="32"/>
          <w:szCs w:val="32"/>
        </w:rPr>
        <w:t>职业范围与证书要求</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sz w:val="32"/>
          <w:szCs w:val="32"/>
          <w:lang w:val="en-US" w:eastAsia="zh-CN"/>
        </w:rPr>
        <w:t xml:space="preserve">  本专业学习内容的选取参照了国家职业技术标准，行业资格考证要求的相关知识和技能。要求毕业生除获得专业学历毕业证外，必须取得以下一种以上职业资格证书：</w:t>
      </w:r>
    </w:p>
    <w:tbl>
      <w:tblPr>
        <w:tblStyle w:val="4"/>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430"/>
        <w:gridCol w:w="2436"/>
        <w:gridCol w:w="384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35" w:hRule="atLeast"/>
          <w:jc w:val="center"/>
        </w:trPr>
        <w:tc>
          <w:tcPr>
            <w:tcW w:w="2430" w:type="dxa"/>
            <w:tcBorders>
              <w:top w:val="outset" w:color="auto" w:sz="6" w:space="0"/>
              <w:left w:val="outset" w:color="auto" w:sz="6" w:space="0"/>
              <w:bottom w:val="outset" w:color="auto" w:sz="6" w:space="0"/>
              <w:right w:val="outset" w:color="auto" w:sz="6" w:space="0"/>
            </w:tcBorders>
            <w:vAlign w:val="center"/>
          </w:tcPr>
          <w:p>
            <w:pPr>
              <w:spacing w:line="400" w:lineRule="exact"/>
              <w:ind w:firstLine="482" w:firstLineChars="200"/>
              <w:rPr>
                <w:rFonts w:hint="eastAsia" w:ascii="仿宋" w:hAnsi="仿宋" w:eastAsia="仿宋" w:cs="仿宋"/>
                <w:b/>
                <w:bCs w:val="0"/>
                <w:sz w:val="24"/>
                <w:szCs w:val="24"/>
              </w:rPr>
            </w:pPr>
            <w:r>
              <w:rPr>
                <w:rFonts w:hint="eastAsia" w:ascii="仿宋" w:hAnsi="仿宋" w:eastAsia="仿宋" w:cs="仿宋"/>
                <w:b/>
                <w:bCs w:val="0"/>
                <w:sz w:val="24"/>
                <w:szCs w:val="24"/>
              </w:rPr>
              <w:t>职业范围</w:t>
            </w:r>
          </w:p>
        </w:tc>
        <w:tc>
          <w:tcPr>
            <w:tcW w:w="2436" w:type="dxa"/>
            <w:tcBorders>
              <w:top w:val="outset" w:color="auto" w:sz="6" w:space="0"/>
              <w:left w:val="outset" w:color="auto" w:sz="6" w:space="0"/>
              <w:bottom w:val="outset" w:color="auto" w:sz="6" w:space="0"/>
              <w:right w:val="outset" w:color="auto" w:sz="6" w:space="0"/>
            </w:tcBorders>
            <w:vAlign w:val="center"/>
          </w:tcPr>
          <w:p>
            <w:pPr>
              <w:spacing w:line="400" w:lineRule="exact"/>
              <w:ind w:firstLine="482" w:firstLineChars="200"/>
              <w:rPr>
                <w:rFonts w:hint="eastAsia" w:ascii="仿宋" w:hAnsi="仿宋" w:eastAsia="仿宋" w:cs="仿宋"/>
                <w:b/>
                <w:bCs w:val="0"/>
                <w:sz w:val="24"/>
                <w:szCs w:val="24"/>
              </w:rPr>
            </w:pPr>
            <w:r>
              <w:rPr>
                <w:rFonts w:hint="eastAsia" w:ascii="仿宋" w:hAnsi="仿宋" w:eastAsia="仿宋" w:cs="仿宋"/>
                <w:b/>
                <w:bCs w:val="0"/>
                <w:sz w:val="24"/>
                <w:szCs w:val="24"/>
              </w:rPr>
              <w:t>职业资格证书</w:t>
            </w:r>
          </w:p>
        </w:tc>
        <w:tc>
          <w:tcPr>
            <w:tcW w:w="3844" w:type="dxa"/>
            <w:tcBorders>
              <w:top w:val="outset" w:color="auto" w:sz="6" w:space="0"/>
              <w:left w:val="outset" w:color="auto" w:sz="6" w:space="0"/>
              <w:bottom w:val="outset" w:color="auto" w:sz="6" w:space="0"/>
              <w:right w:val="outset" w:color="auto" w:sz="6" w:space="0"/>
            </w:tcBorders>
            <w:vAlign w:val="center"/>
          </w:tcPr>
          <w:p>
            <w:pPr>
              <w:spacing w:line="400" w:lineRule="exact"/>
              <w:ind w:firstLine="482" w:firstLineChars="200"/>
              <w:jc w:val="center"/>
              <w:rPr>
                <w:rFonts w:hint="eastAsia" w:ascii="仿宋" w:hAnsi="仿宋" w:eastAsia="仿宋" w:cs="仿宋"/>
                <w:b/>
                <w:bCs w:val="0"/>
                <w:sz w:val="24"/>
                <w:szCs w:val="24"/>
              </w:rPr>
            </w:pPr>
            <w:r>
              <w:rPr>
                <w:rFonts w:hint="eastAsia" w:ascii="仿宋" w:hAnsi="仿宋" w:eastAsia="仿宋" w:cs="仿宋"/>
                <w:b/>
                <w:bCs w:val="0"/>
                <w:sz w:val="24"/>
                <w:szCs w:val="24"/>
              </w:rPr>
              <w:t>发证机关</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70" w:hRule="atLeast"/>
          <w:jc w:val="center"/>
        </w:trPr>
        <w:tc>
          <w:tcPr>
            <w:tcW w:w="2430" w:type="dxa"/>
            <w:vMerge w:val="restart"/>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机电设备操作与维护；</w:t>
            </w:r>
            <w:r>
              <w:rPr>
                <w:rFonts w:hint="eastAsia" w:ascii="仿宋" w:hAnsi="仿宋" w:eastAsia="仿宋" w:cs="仿宋"/>
                <w:bCs/>
                <w:sz w:val="24"/>
                <w:szCs w:val="24"/>
              </w:rPr>
              <w:cr/>
            </w:r>
            <w:r>
              <w:rPr>
                <w:rFonts w:hint="eastAsia" w:ascii="仿宋" w:hAnsi="仿宋" w:eastAsia="仿宋" w:cs="仿宋"/>
                <w:bCs/>
                <w:sz w:val="24"/>
                <w:szCs w:val="24"/>
              </w:rPr>
              <w:t>机电产品加工；</w:t>
            </w:r>
          </w:p>
        </w:tc>
        <w:tc>
          <w:tcPr>
            <w:tcW w:w="2436" w:type="dxa"/>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车工操作中级证</w:t>
            </w:r>
          </w:p>
        </w:tc>
        <w:tc>
          <w:tcPr>
            <w:tcW w:w="3844" w:type="dxa"/>
            <w:tcBorders>
              <w:top w:val="outset" w:color="auto" w:sz="6" w:space="0"/>
              <w:left w:val="outset" w:color="auto" w:sz="6" w:space="0"/>
              <w:bottom w:val="outset" w:color="auto" w:sz="6" w:space="0"/>
              <w:right w:val="outset" w:color="auto" w:sz="6" w:space="0"/>
            </w:tcBorders>
            <w:vAlign w:val="center"/>
          </w:tcPr>
          <w:p>
            <w:pPr>
              <w:spacing w:line="40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人力资源与社会保障局</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70" w:hRule="atLeast"/>
          <w:jc w:val="center"/>
        </w:trPr>
        <w:tc>
          <w:tcPr>
            <w:tcW w:w="2430" w:type="dxa"/>
            <w:vMerge w:val="continue"/>
            <w:tcBorders>
              <w:top w:val="outset" w:color="auto" w:sz="6" w:space="0"/>
              <w:left w:val="outset" w:color="auto" w:sz="6" w:space="0"/>
              <w:bottom w:val="outset" w:color="auto" w:sz="6" w:space="0"/>
              <w:right w:val="outset" w:color="auto" w:sz="6" w:space="0"/>
            </w:tcBorders>
            <w:vAlign w:val="center"/>
          </w:tcPr>
          <w:p>
            <w:pPr>
              <w:spacing w:line="400" w:lineRule="exact"/>
              <w:ind w:firstLine="480" w:firstLineChars="200"/>
              <w:rPr>
                <w:rFonts w:hint="eastAsia" w:ascii="仿宋" w:hAnsi="仿宋" w:eastAsia="仿宋" w:cs="仿宋"/>
                <w:bCs/>
                <w:sz w:val="24"/>
                <w:szCs w:val="24"/>
              </w:rPr>
            </w:pPr>
          </w:p>
        </w:tc>
        <w:tc>
          <w:tcPr>
            <w:tcW w:w="2436" w:type="dxa"/>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钳工中级证</w:t>
            </w:r>
          </w:p>
        </w:tc>
        <w:tc>
          <w:tcPr>
            <w:tcW w:w="3844" w:type="dxa"/>
            <w:tcBorders>
              <w:top w:val="outset" w:color="auto" w:sz="6" w:space="0"/>
              <w:left w:val="outset" w:color="auto" w:sz="6" w:space="0"/>
              <w:bottom w:val="outset" w:color="auto" w:sz="6" w:space="0"/>
              <w:right w:val="outset" w:color="auto" w:sz="6" w:space="0"/>
            </w:tcBorders>
            <w:vAlign w:val="center"/>
          </w:tcPr>
          <w:p>
            <w:pPr>
              <w:spacing w:line="40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人力资源与社会保障局</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70" w:hRule="atLeast"/>
          <w:jc w:val="center"/>
        </w:trPr>
        <w:tc>
          <w:tcPr>
            <w:tcW w:w="2430" w:type="dxa"/>
            <w:vMerge w:val="continue"/>
            <w:tcBorders>
              <w:top w:val="outset" w:color="auto" w:sz="6" w:space="0"/>
              <w:left w:val="outset" w:color="auto" w:sz="6" w:space="0"/>
              <w:bottom w:val="outset" w:color="auto" w:sz="6" w:space="0"/>
              <w:right w:val="outset" w:color="auto" w:sz="6" w:space="0"/>
            </w:tcBorders>
            <w:vAlign w:val="center"/>
          </w:tcPr>
          <w:p>
            <w:pPr>
              <w:spacing w:line="400" w:lineRule="exact"/>
              <w:ind w:firstLine="480" w:firstLineChars="200"/>
              <w:rPr>
                <w:rFonts w:hint="eastAsia" w:ascii="仿宋" w:hAnsi="仿宋" w:eastAsia="仿宋" w:cs="仿宋"/>
                <w:bCs/>
                <w:sz w:val="24"/>
                <w:szCs w:val="24"/>
              </w:rPr>
            </w:pPr>
          </w:p>
        </w:tc>
        <w:tc>
          <w:tcPr>
            <w:tcW w:w="2436" w:type="dxa"/>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焊工中级证</w:t>
            </w:r>
          </w:p>
        </w:tc>
        <w:tc>
          <w:tcPr>
            <w:tcW w:w="3844" w:type="dxa"/>
            <w:tcBorders>
              <w:top w:val="outset" w:color="auto" w:sz="6" w:space="0"/>
              <w:left w:val="outset" w:color="auto" w:sz="6" w:space="0"/>
              <w:bottom w:val="outset" w:color="auto" w:sz="6" w:space="0"/>
              <w:right w:val="outset" w:color="auto" w:sz="6" w:space="0"/>
            </w:tcBorders>
            <w:vAlign w:val="center"/>
          </w:tcPr>
          <w:p>
            <w:pPr>
              <w:spacing w:line="40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人力资源与社会保障局</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70" w:hRule="atLeast"/>
          <w:jc w:val="center"/>
        </w:trPr>
        <w:tc>
          <w:tcPr>
            <w:tcW w:w="2430" w:type="dxa"/>
            <w:vMerge w:val="continue"/>
            <w:tcBorders>
              <w:top w:val="outset" w:color="auto" w:sz="6" w:space="0"/>
              <w:left w:val="outset" w:color="auto" w:sz="6" w:space="0"/>
              <w:bottom w:val="outset" w:color="auto" w:sz="6" w:space="0"/>
              <w:right w:val="outset" w:color="auto" w:sz="6" w:space="0"/>
            </w:tcBorders>
            <w:vAlign w:val="center"/>
          </w:tcPr>
          <w:p>
            <w:pPr>
              <w:spacing w:line="400" w:lineRule="exact"/>
              <w:ind w:firstLine="480" w:firstLineChars="200"/>
              <w:rPr>
                <w:rFonts w:hint="eastAsia" w:ascii="仿宋" w:hAnsi="仿宋" w:eastAsia="仿宋" w:cs="仿宋"/>
                <w:bCs/>
                <w:sz w:val="24"/>
                <w:szCs w:val="24"/>
              </w:rPr>
            </w:pPr>
          </w:p>
        </w:tc>
        <w:tc>
          <w:tcPr>
            <w:tcW w:w="2436" w:type="dxa"/>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维修电工中级证</w:t>
            </w:r>
          </w:p>
        </w:tc>
        <w:tc>
          <w:tcPr>
            <w:tcW w:w="3844" w:type="dxa"/>
            <w:tcBorders>
              <w:top w:val="outset" w:color="auto" w:sz="6" w:space="0"/>
              <w:left w:val="outset" w:color="auto" w:sz="6" w:space="0"/>
              <w:bottom w:val="outset" w:color="auto" w:sz="6" w:space="0"/>
              <w:right w:val="outset" w:color="auto" w:sz="6" w:space="0"/>
            </w:tcBorders>
            <w:vAlign w:val="center"/>
          </w:tcPr>
          <w:p>
            <w:pPr>
              <w:spacing w:line="40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人力资源与社会保障局</w:t>
            </w:r>
          </w:p>
        </w:tc>
      </w:tr>
    </w:tbl>
    <w:p>
      <w:pPr>
        <w:rPr>
          <w:rFonts w:hint="eastAsia" w:eastAsiaTheme="minor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（二）接续专业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高职专科：数控技术、数控设备维修与管理、数控设备应用与维护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    科：机械设计机电制造及其自动化</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六、培养目标与培养规格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sz w:val="32"/>
          <w:szCs w:val="32"/>
        </w:rPr>
      </w:pPr>
      <w:r>
        <w:rPr>
          <w:rFonts w:hint="eastAsia" w:ascii="仿宋" w:hAnsi="仿宋" w:eastAsia="仿宋" w:cs="仿宋"/>
          <w:bCs/>
          <w:sz w:val="32"/>
          <w:szCs w:val="32"/>
        </w:rPr>
        <w:t>本专业毕业生应具有以下职业素养（职业道德和产业文化素养）、专业知识和技能：</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1920" w:firstLineChars="600"/>
        <w:textAlignment w:val="auto"/>
        <w:rPr>
          <w:rFonts w:hint="eastAsia" w:ascii="仿宋" w:hAnsi="仿宋" w:eastAsia="仿宋" w:cs="仿宋"/>
          <w:bCs/>
          <w:sz w:val="32"/>
          <w:szCs w:val="32"/>
        </w:rPr>
      </w:pPr>
      <w:r>
        <w:rPr>
          <w:rFonts w:hint="eastAsia" w:ascii="仿宋" w:hAnsi="仿宋" w:eastAsia="仿宋" w:cs="仿宋"/>
          <w:bCs/>
          <w:sz w:val="32"/>
          <w:szCs w:val="32"/>
        </w:rPr>
        <w:t>知识要求</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（1）掌握制图的基本知识。</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（2）掌握金属切削机床基本原理，刀具知识。</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（3）掌握金属切削机床结构。</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（4）掌握数控编程与操作。</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（5）掌握液压与气动回路结构。</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（6）掌握产品装配工艺。</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（7）掌握车工、钳工、焊工、数控车工等基本技能。</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（8）掌握互换性与测量技术。</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（9）掌握机械零部件的基本结构和选用。</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（10）掌握机床电气控制系统原理。</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（11）掌握典型工装夹具的结构和选用。</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（12）掌握机电设备操作规程知识。</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（13）掌握液压与气动技术知识。</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（14）掌握机床机械系统以及电气控制系统常见故障基本知识。</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（15）掌握机电产品和设备在安装、调试、运行和维护方面的基本知识。</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（16）掌握安全知识。</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（17）具有沟通能力、团队协作能力、自我学习能力、信息检索与分析能力、创新能力。</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（18）掌握电工、电子技术的基本知识。</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（19）掌握PLC应用的基本知识。</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（20）掌握机电产品和设备在安装、调试、运行和维护方面的基本知识。</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（21）掌握专业英语知识。</w:t>
      </w:r>
      <w:r>
        <w:rPr>
          <w:rFonts w:hint="eastAsia" w:ascii="仿宋" w:hAnsi="仿宋" w:eastAsia="仿宋" w:cs="仿宋"/>
          <w:bCs/>
          <w:sz w:val="32"/>
          <w:szCs w:val="32"/>
        </w:rPr>
        <w:cr/>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2、职业能力要求</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（1）专业能力；</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 xml:space="preserve"> 1）具备运用计算机处理工作领域内的信息和技术的能力。</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 xml:space="preserve"> 2）具备较熟练的机械加工设备操作、较强的机电产品装配和维护维修能力。</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3）具备电工电子的基本知识和电气控制的基本知识，能够熟练地对电机进行控制。</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 xml:space="preserve"> 4）能够应用PLC控制技术对机电设备进行控制。</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5）具备机电一体化设备的调试、维修技术的专业能力。</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6）具备熟练进行产品检验和质量管理的能力。</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7）能正确选择和使用工夹量具、仪器仪表，并具有诊断机电设备故障的能力。</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8）具备机电设备生产线的安装、调试、运行维护能力。</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9）具备熟练进行机械产品工艺规程的编制能力。</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10）核心能力：具有机电设备与产品的安装、调试、操作、维修、管理和售后技术服务能力。</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（2）方法能力</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1）具有能制定出切实可行的工作计划，提出解决问题的方法的能力。</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2）具有对新知识、新技术的学习能力，通过不同途径获取信息的能力，对工作结果进行评估的能力。</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3）具有全局思维与系统思维、整体思维与创新思维的能力。</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4）具有决策、迁移能力。</w:t>
      </w:r>
      <w:r>
        <w:rPr>
          <w:rFonts w:hint="eastAsia" w:ascii="仿宋" w:hAnsi="仿宋" w:eastAsia="仿宋" w:cs="仿宋"/>
          <w:bCs/>
          <w:sz w:val="32"/>
          <w:szCs w:val="32"/>
        </w:rPr>
        <w:cr/>
      </w: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5）能记录、收集、处理、保存各类专业技术的信息资料。</w:t>
      </w:r>
      <w:r>
        <w:rPr>
          <w:rFonts w:hint="eastAsia" w:ascii="仿宋" w:hAnsi="仿宋" w:eastAsia="仿宋" w:cs="仿宋"/>
          <w:bCs/>
          <w:sz w:val="32"/>
          <w:szCs w:val="32"/>
        </w:rPr>
        <w:cr/>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3、岗位素质要求</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（1）具备良好的思想品德、敬业与团队精神及协调人际沟通的能力。具有宽容心，良好的心理承受力。参与社会实践活动意识强，有自信心。</w:t>
      </w:r>
      <w:r>
        <w:rPr>
          <w:rFonts w:hint="eastAsia" w:ascii="仿宋" w:hAnsi="仿宋" w:eastAsia="仿宋" w:cs="仿宋"/>
          <w:bCs/>
          <w:sz w:val="32"/>
          <w:szCs w:val="32"/>
        </w:rPr>
        <w:cr/>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（2）具有一定的人文艺术、社会科学知识，对自然、社会生活和艺术具有一定的鉴赏能力和高尚的生活情操与美的心灵。</w:t>
      </w:r>
      <w:r>
        <w:rPr>
          <w:rFonts w:hint="eastAsia" w:ascii="仿宋" w:hAnsi="仿宋" w:eastAsia="仿宋" w:cs="仿宋"/>
          <w:bCs/>
          <w:sz w:val="32"/>
          <w:szCs w:val="32"/>
        </w:rPr>
        <w:cr/>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（3）具有从事专门工作安全生产、环保、职业道德等意识，能遵守相关的法律法规。</w:t>
      </w:r>
      <w:r>
        <w:rPr>
          <w:rFonts w:hint="eastAsia" w:ascii="仿宋" w:hAnsi="仿宋" w:eastAsia="仿宋" w:cs="仿宋"/>
          <w:bCs/>
          <w:sz w:val="32"/>
          <w:szCs w:val="32"/>
        </w:rPr>
        <w:cr/>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（4）具备自学与创新能力素质。</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七、课程设置及要求</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本专业课程设置分为公共基础课程和专业（技能）课程。公共基础课程包括必修和选修课，专业（技能）课包括专业核心课程、专业方向课、专业选修课和顶岗实习。</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1.公共基础课修课</w:t>
      </w:r>
    </w:p>
    <w:p>
      <w:pPr>
        <w:pStyle w:val="2"/>
        <w:spacing w:before="116" w:line="352" w:lineRule="auto"/>
        <w:ind w:right="84" w:rightChars="40" w:firstLine="560" w:firstLineChars="200"/>
        <w:jc w:val="both"/>
        <w:rPr>
          <w:rFonts w:hint="eastAsia" w:asciiTheme="minorHAnsi" w:hAnsiTheme="minorHAnsi" w:eastAsiaTheme="minorEastAsia" w:cstheme="minorBidi"/>
          <w:kern w:val="2"/>
          <w:sz w:val="28"/>
          <w:szCs w:val="28"/>
          <w:lang w:val="en-US" w:eastAsia="zh-CN" w:bidi="ar-SA"/>
        </w:rPr>
      </w:pPr>
    </w:p>
    <w:tbl>
      <w:tblPr>
        <w:tblStyle w:val="4"/>
        <w:tblW w:w="0" w:type="auto"/>
        <w:jc w:val="center"/>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670"/>
        <w:gridCol w:w="1495"/>
        <w:gridCol w:w="5407"/>
        <w:gridCol w:w="1084"/>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0" w:hRule="atLeast"/>
          <w:jc w:val="center"/>
        </w:trPr>
        <w:tc>
          <w:tcPr>
            <w:tcW w:w="670" w:type="dxa"/>
            <w:tcBorders>
              <w:bottom w:val="single" w:color="231F20" w:sz="4" w:space="0"/>
              <w:right w:val="single" w:color="231F20" w:sz="4" w:space="0"/>
            </w:tcBorders>
            <w:noWrap w:val="0"/>
            <w:vAlign w:val="top"/>
          </w:tcPr>
          <w:p>
            <w:pPr>
              <w:pStyle w:val="8"/>
              <w:spacing w:before="32" w:line="259" w:lineRule="auto"/>
              <w:ind w:left="132" w:right="119"/>
              <w:rPr>
                <w:rFonts w:hint="eastAsia" w:ascii="仿宋" w:hAnsi="仿宋" w:eastAsia="仿宋" w:cs="仿宋"/>
                <w:b/>
                <w:bCs/>
                <w:sz w:val="24"/>
                <w:szCs w:val="24"/>
              </w:rPr>
            </w:pPr>
            <w:r>
              <w:rPr>
                <w:rFonts w:hint="eastAsia" w:ascii="仿宋" w:hAnsi="仿宋" w:eastAsia="仿宋" w:cs="仿宋"/>
                <w:b/>
                <w:bCs/>
                <w:color w:val="231F20"/>
                <w:sz w:val="24"/>
                <w:szCs w:val="24"/>
              </w:rPr>
              <w:t>序号</w:t>
            </w:r>
          </w:p>
        </w:tc>
        <w:tc>
          <w:tcPr>
            <w:tcW w:w="1495" w:type="dxa"/>
            <w:tcBorders>
              <w:left w:val="single" w:color="231F20" w:sz="4" w:space="0"/>
              <w:bottom w:val="single" w:color="231F20" w:sz="4" w:space="0"/>
              <w:right w:val="single" w:color="231F20" w:sz="4" w:space="0"/>
            </w:tcBorders>
            <w:noWrap w:val="0"/>
            <w:vAlign w:val="top"/>
          </w:tcPr>
          <w:p>
            <w:pPr>
              <w:pStyle w:val="8"/>
              <w:spacing w:before="143"/>
              <w:ind w:left="304"/>
              <w:rPr>
                <w:rFonts w:hint="eastAsia" w:ascii="仿宋" w:hAnsi="仿宋" w:eastAsia="仿宋" w:cs="仿宋"/>
                <w:b/>
                <w:bCs/>
                <w:sz w:val="24"/>
                <w:szCs w:val="24"/>
              </w:rPr>
            </w:pPr>
            <w:r>
              <w:rPr>
                <w:rFonts w:hint="eastAsia" w:ascii="仿宋" w:hAnsi="仿宋" w:eastAsia="仿宋" w:cs="仿宋"/>
                <w:b/>
                <w:bCs/>
                <w:color w:val="231F20"/>
                <w:w w:val="105"/>
                <w:sz w:val="24"/>
                <w:szCs w:val="24"/>
              </w:rPr>
              <w:t>课程名称</w:t>
            </w:r>
          </w:p>
        </w:tc>
        <w:tc>
          <w:tcPr>
            <w:tcW w:w="5407" w:type="dxa"/>
            <w:tcBorders>
              <w:left w:val="single" w:color="231F20" w:sz="4" w:space="0"/>
              <w:bottom w:val="single" w:color="231F20" w:sz="4" w:space="0"/>
              <w:right w:val="single" w:color="231F20" w:sz="4" w:space="0"/>
            </w:tcBorders>
            <w:noWrap w:val="0"/>
            <w:vAlign w:val="top"/>
          </w:tcPr>
          <w:p>
            <w:pPr>
              <w:pStyle w:val="8"/>
              <w:spacing w:before="143"/>
              <w:ind w:left="289" w:right="274"/>
              <w:jc w:val="center"/>
              <w:rPr>
                <w:rFonts w:hint="eastAsia" w:ascii="仿宋" w:hAnsi="仿宋" w:eastAsia="仿宋" w:cs="仿宋"/>
                <w:b/>
                <w:bCs/>
                <w:sz w:val="24"/>
                <w:szCs w:val="24"/>
              </w:rPr>
            </w:pPr>
            <w:r>
              <w:rPr>
                <w:rFonts w:hint="eastAsia" w:ascii="仿宋" w:hAnsi="仿宋" w:eastAsia="仿宋" w:cs="仿宋"/>
                <w:b/>
                <w:bCs/>
                <w:color w:val="231F20"/>
                <w:w w:val="105"/>
                <w:sz w:val="24"/>
                <w:szCs w:val="24"/>
              </w:rPr>
              <w:t>教学内容和要求</w:t>
            </w:r>
          </w:p>
        </w:tc>
        <w:tc>
          <w:tcPr>
            <w:tcW w:w="1084" w:type="dxa"/>
            <w:tcBorders>
              <w:left w:val="single" w:color="231F20" w:sz="4" w:space="0"/>
              <w:bottom w:val="single" w:color="231F20" w:sz="4" w:space="0"/>
            </w:tcBorders>
            <w:noWrap w:val="0"/>
            <w:vAlign w:val="top"/>
          </w:tcPr>
          <w:p>
            <w:pPr>
              <w:pStyle w:val="8"/>
              <w:spacing w:before="32" w:line="259" w:lineRule="auto"/>
              <w:ind w:left="112" w:right="91"/>
              <w:rPr>
                <w:rFonts w:hint="eastAsia" w:ascii="仿宋" w:hAnsi="仿宋" w:eastAsia="仿宋" w:cs="仿宋"/>
                <w:b/>
                <w:bCs/>
                <w:color w:val="231F20"/>
                <w:w w:val="105"/>
                <w:sz w:val="24"/>
                <w:szCs w:val="24"/>
              </w:rPr>
            </w:pPr>
            <w:r>
              <w:rPr>
                <w:rFonts w:hint="eastAsia" w:ascii="仿宋" w:hAnsi="仿宋" w:eastAsia="仿宋" w:cs="仿宋"/>
                <w:b/>
                <w:bCs/>
                <w:color w:val="231F20"/>
                <w:w w:val="105"/>
                <w:sz w:val="24"/>
                <w:szCs w:val="24"/>
              </w:rPr>
              <w:t>参考</w:t>
            </w:r>
          </w:p>
          <w:p>
            <w:pPr>
              <w:pStyle w:val="8"/>
              <w:spacing w:before="32" w:line="259" w:lineRule="auto"/>
              <w:ind w:left="112" w:right="91"/>
              <w:rPr>
                <w:rFonts w:hint="eastAsia" w:ascii="仿宋" w:hAnsi="仿宋" w:eastAsia="仿宋" w:cs="仿宋"/>
                <w:b/>
                <w:bCs/>
                <w:sz w:val="24"/>
                <w:szCs w:val="24"/>
              </w:rPr>
            </w:pPr>
            <w:r>
              <w:rPr>
                <w:rFonts w:hint="eastAsia" w:ascii="仿宋" w:hAnsi="仿宋" w:eastAsia="仿宋" w:cs="仿宋"/>
                <w:b/>
                <w:bCs/>
                <w:color w:val="231F20"/>
                <w:w w:val="105"/>
                <w:sz w:val="24"/>
                <w:szCs w:val="24"/>
              </w:rPr>
              <w:t>学时</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jc w:val="center"/>
        </w:trPr>
        <w:tc>
          <w:tcPr>
            <w:tcW w:w="670" w:type="dxa"/>
            <w:tcBorders>
              <w:top w:val="single" w:color="231F20" w:sz="4" w:space="0"/>
              <w:bottom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1</w:t>
            </w:r>
          </w:p>
        </w:tc>
        <w:tc>
          <w:tcPr>
            <w:tcW w:w="1495"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65"/>
              <w:rPr>
                <w:rFonts w:hint="eastAsia" w:ascii="仿宋" w:hAnsi="仿宋" w:eastAsia="仿宋" w:cs="仿宋"/>
                <w:sz w:val="24"/>
                <w:szCs w:val="24"/>
              </w:rPr>
            </w:pPr>
            <w:r>
              <w:rPr>
                <w:rFonts w:hint="eastAsia" w:ascii="仿宋" w:hAnsi="仿宋" w:eastAsia="仿宋" w:cs="仿宋"/>
                <w:color w:val="231F20"/>
                <w:w w:val="105"/>
                <w:sz w:val="24"/>
                <w:szCs w:val="24"/>
              </w:rPr>
              <w:t>思想政治</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中等职业学校思想政治课程标准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084"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160</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jc w:val="center"/>
        </w:trPr>
        <w:tc>
          <w:tcPr>
            <w:tcW w:w="670" w:type="dxa"/>
            <w:tcBorders>
              <w:top w:val="single" w:color="231F20" w:sz="4" w:space="0"/>
              <w:bottom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2</w:t>
            </w:r>
          </w:p>
        </w:tc>
        <w:tc>
          <w:tcPr>
            <w:tcW w:w="1495"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65"/>
              <w:rPr>
                <w:rFonts w:hint="eastAsia" w:ascii="仿宋" w:hAnsi="仿宋" w:eastAsia="仿宋" w:cs="仿宋"/>
                <w:sz w:val="24"/>
                <w:szCs w:val="24"/>
              </w:rPr>
            </w:pPr>
            <w:r>
              <w:rPr>
                <w:rFonts w:hint="eastAsia" w:ascii="仿宋" w:hAnsi="仿宋" w:eastAsia="仿宋" w:cs="仿宋"/>
                <w:color w:val="231F20"/>
                <w:w w:val="105"/>
                <w:sz w:val="24"/>
                <w:szCs w:val="24"/>
              </w:rPr>
              <w:t>语文</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中等职业学校语文课程标准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084"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256</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jc w:val="center"/>
        </w:trPr>
        <w:tc>
          <w:tcPr>
            <w:tcW w:w="670" w:type="dxa"/>
            <w:tcBorders>
              <w:top w:val="single" w:color="231F20" w:sz="4" w:space="0"/>
              <w:bottom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3</w:t>
            </w:r>
          </w:p>
        </w:tc>
        <w:tc>
          <w:tcPr>
            <w:tcW w:w="1495"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65"/>
              <w:rPr>
                <w:rFonts w:hint="eastAsia" w:ascii="仿宋" w:hAnsi="仿宋" w:eastAsia="仿宋" w:cs="仿宋"/>
                <w:sz w:val="24"/>
                <w:szCs w:val="24"/>
              </w:rPr>
            </w:pPr>
            <w:r>
              <w:rPr>
                <w:rFonts w:hint="eastAsia" w:ascii="仿宋" w:hAnsi="仿宋" w:eastAsia="仿宋" w:cs="仿宋"/>
                <w:color w:val="231F20"/>
                <w:w w:val="105"/>
                <w:sz w:val="24"/>
                <w:szCs w:val="24"/>
              </w:rPr>
              <w:t>历史</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中等职业学校历史课程标准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084"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64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jc w:val="center"/>
        </w:trPr>
        <w:tc>
          <w:tcPr>
            <w:tcW w:w="670" w:type="dxa"/>
            <w:tcBorders>
              <w:top w:val="single" w:color="231F20" w:sz="4" w:space="0"/>
              <w:bottom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4</w:t>
            </w:r>
          </w:p>
        </w:tc>
        <w:tc>
          <w:tcPr>
            <w:tcW w:w="1495"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65"/>
              <w:rPr>
                <w:rFonts w:hint="eastAsia" w:ascii="仿宋" w:hAnsi="仿宋" w:eastAsia="仿宋" w:cs="仿宋"/>
                <w:sz w:val="24"/>
                <w:szCs w:val="24"/>
              </w:rPr>
            </w:pPr>
            <w:r>
              <w:rPr>
                <w:rFonts w:hint="eastAsia" w:ascii="仿宋" w:hAnsi="仿宋" w:eastAsia="仿宋" w:cs="仿宋"/>
                <w:color w:val="231F20"/>
                <w:w w:val="105"/>
                <w:sz w:val="24"/>
                <w:szCs w:val="24"/>
              </w:rPr>
              <w:t>数学</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中等职业学校数学课程标准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084"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224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jc w:val="center"/>
        </w:trPr>
        <w:tc>
          <w:tcPr>
            <w:tcW w:w="670" w:type="dxa"/>
            <w:tcBorders>
              <w:top w:val="single" w:color="231F20" w:sz="4" w:space="0"/>
              <w:bottom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5</w:t>
            </w:r>
          </w:p>
        </w:tc>
        <w:tc>
          <w:tcPr>
            <w:tcW w:w="1495"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65"/>
              <w:rPr>
                <w:rFonts w:hint="eastAsia" w:ascii="仿宋" w:hAnsi="仿宋" w:eastAsia="仿宋" w:cs="仿宋"/>
                <w:sz w:val="24"/>
                <w:szCs w:val="24"/>
              </w:rPr>
            </w:pPr>
            <w:r>
              <w:rPr>
                <w:rFonts w:hint="eastAsia" w:ascii="仿宋" w:hAnsi="仿宋" w:eastAsia="仿宋" w:cs="仿宋"/>
                <w:color w:val="231F20"/>
                <w:w w:val="105"/>
                <w:sz w:val="24"/>
                <w:szCs w:val="24"/>
              </w:rPr>
              <w:t>英语</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中等职业学校英语课程标准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084"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160</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jc w:val="center"/>
        </w:trPr>
        <w:tc>
          <w:tcPr>
            <w:tcW w:w="670" w:type="dxa"/>
            <w:tcBorders>
              <w:top w:val="single" w:color="231F20" w:sz="4" w:space="0"/>
              <w:bottom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6</w:t>
            </w:r>
          </w:p>
        </w:tc>
        <w:tc>
          <w:tcPr>
            <w:tcW w:w="1495"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65"/>
              <w:rPr>
                <w:rFonts w:hint="eastAsia" w:ascii="仿宋" w:hAnsi="仿宋" w:eastAsia="仿宋" w:cs="仿宋"/>
                <w:sz w:val="24"/>
                <w:szCs w:val="24"/>
              </w:rPr>
            </w:pPr>
            <w:r>
              <w:rPr>
                <w:rFonts w:hint="eastAsia" w:ascii="仿宋" w:hAnsi="仿宋" w:eastAsia="仿宋" w:cs="仿宋"/>
                <w:color w:val="231F20"/>
                <w:w w:val="105"/>
                <w:sz w:val="24"/>
                <w:szCs w:val="24"/>
              </w:rPr>
              <w:t>信息技术</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中等职业学校信息技术课程标准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084"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32</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jc w:val="center"/>
        </w:trPr>
        <w:tc>
          <w:tcPr>
            <w:tcW w:w="670" w:type="dxa"/>
            <w:tcBorders>
              <w:top w:val="single" w:color="231F20" w:sz="4" w:space="0"/>
              <w:bottom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7</w:t>
            </w:r>
          </w:p>
        </w:tc>
        <w:tc>
          <w:tcPr>
            <w:tcW w:w="1495"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65"/>
              <w:rPr>
                <w:rFonts w:hint="eastAsia" w:ascii="仿宋" w:hAnsi="仿宋" w:eastAsia="仿宋" w:cs="仿宋"/>
                <w:sz w:val="24"/>
                <w:szCs w:val="24"/>
              </w:rPr>
            </w:pPr>
            <w:r>
              <w:rPr>
                <w:rFonts w:hint="eastAsia" w:ascii="仿宋" w:hAnsi="仿宋" w:eastAsia="仿宋" w:cs="仿宋"/>
                <w:color w:val="231F20"/>
                <w:w w:val="105"/>
                <w:sz w:val="24"/>
                <w:szCs w:val="24"/>
              </w:rPr>
              <w:t>体育与健康</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中等职业学校体育与健康课程标准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084"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160</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jc w:val="center"/>
        </w:trPr>
        <w:tc>
          <w:tcPr>
            <w:tcW w:w="670" w:type="dxa"/>
            <w:tcBorders>
              <w:top w:val="single" w:color="231F20" w:sz="4" w:space="0"/>
              <w:bottom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8</w:t>
            </w:r>
          </w:p>
        </w:tc>
        <w:tc>
          <w:tcPr>
            <w:tcW w:w="1495"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148"/>
              <w:ind w:left="65"/>
              <w:rPr>
                <w:rFonts w:hint="eastAsia" w:ascii="仿宋" w:hAnsi="仿宋" w:eastAsia="仿宋" w:cs="仿宋"/>
                <w:sz w:val="24"/>
                <w:szCs w:val="24"/>
              </w:rPr>
            </w:pPr>
            <w:r>
              <w:rPr>
                <w:rFonts w:hint="eastAsia" w:ascii="仿宋" w:hAnsi="仿宋" w:eastAsia="仿宋" w:cs="仿宋"/>
                <w:color w:val="231F20"/>
                <w:w w:val="105"/>
                <w:sz w:val="24"/>
                <w:szCs w:val="24"/>
              </w:rPr>
              <w:t>艺术</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中等职业学校艺术课程标准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084"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80</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0" w:hRule="atLeast"/>
          <w:jc w:val="center"/>
        </w:trPr>
        <w:tc>
          <w:tcPr>
            <w:tcW w:w="670" w:type="dxa"/>
            <w:tcBorders>
              <w:top w:val="single" w:color="231F20" w:sz="4" w:space="0"/>
              <w:right w:val="single" w:color="231F20" w:sz="4" w:space="0"/>
            </w:tcBorders>
            <w:noWrap w:val="0"/>
            <w:vAlign w:val="top"/>
          </w:tcPr>
          <w:p>
            <w:pPr>
              <w:pStyle w:val="8"/>
              <w:spacing w:before="143"/>
              <w:ind w:left="11"/>
              <w:jc w:val="center"/>
              <w:rPr>
                <w:rFonts w:hint="eastAsia" w:ascii="仿宋" w:hAnsi="仿宋" w:eastAsia="仿宋" w:cs="仿宋"/>
                <w:sz w:val="24"/>
                <w:szCs w:val="24"/>
              </w:rPr>
            </w:pPr>
            <w:r>
              <w:rPr>
                <w:rFonts w:hint="eastAsia" w:ascii="仿宋" w:hAnsi="仿宋" w:eastAsia="仿宋" w:cs="仿宋"/>
                <w:color w:val="231F20"/>
                <w:w w:val="97"/>
                <w:sz w:val="24"/>
                <w:szCs w:val="24"/>
              </w:rPr>
              <w:t>9</w:t>
            </w:r>
          </w:p>
        </w:tc>
        <w:tc>
          <w:tcPr>
            <w:tcW w:w="1495" w:type="dxa"/>
            <w:tcBorders>
              <w:top w:val="single" w:color="231F20" w:sz="4" w:space="0"/>
              <w:left w:val="single" w:color="231F20" w:sz="4" w:space="0"/>
              <w:right w:val="single" w:color="231F20" w:sz="4" w:space="0"/>
            </w:tcBorders>
            <w:noWrap w:val="0"/>
            <w:vAlign w:val="top"/>
          </w:tcPr>
          <w:p>
            <w:pPr>
              <w:pStyle w:val="8"/>
              <w:spacing w:before="148"/>
              <w:ind w:left="65"/>
              <w:rPr>
                <w:rFonts w:hint="eastAsia" w:ascii="仿宋" w:hAnsi="仿宋" w:eastAsia="仿宋" w:cs="仿宋"/>
                <w:sz w:val="24"/>
                <w:szCs w:val="24"/>
              </w:rPr>
            </w:pPr>
            <w:r>
              <w:rPr>
                <w:rFonts w:hint="eastAsia" w:ascii="仿宋" w:hAnsi="仿宋" w:eastAsia="仿宋" w:cs="仿宋"/>
                <w:color w:val="231F20"/>
                <w:w w:val="105"/>
                <w:sz w:val="24"/>
                <w:szCs w:val="24"/>
              </w:rPr>
              <w:t>物理</w:t>
            </w:r>
          </w:p>
        </w:tc>
        <w:tc>
          <w:tcPr>
            <w:tcW w:w="5407" w:type="dxa"/>
            <w:tcBorders>
              <w:top w:val="single" w:color="231F20" w:sz="4" w:space="0"/>
              <w:left w:val="single" w:color="231F20" w:sz="4" w:space="0"/>
              <w:right w:val="single" w:color="231F20" w:sz="4" w:space="0"/>
            </w:tcBorders>
            <w:noWrap w:val="0"/>
            <w:vAlign w:val="top"/>
          </w:tcPr>
          <w:p>
            <w:pPr>
              <w:pStyle w:val="8"/>
              <w:spacing w:before="37" w:line="259" w:lineRule="auto"/>
              <w:ind w:left="66" w:right="48"/>
              <w:rPr>
                <w:rFonts w:hint="eastAsia" w:ascii="仿宋" w:hAnsi="仿宋" w:eastAsia="仿宋" w:cs="仿宋"/>
                <w:sz w:val="24"/>
                <w:szCs w:val="24"/>
              </w:rPr>
            </w:pPr>
            <w:r>
              <w:rPr>
                <w:rFonts w:hint="eastAsia" w:ascii="仿宋" w:hAnsi="仿宋" w:eastAsia="仿宋" w:cs="仿宋"/>
                <w:color w:val="231F20"/>
                <w:sz w:val="24"/>
                <w:szCs w:val="24"/>
              </w:rPr>
              <w:t>依据</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中等职业学校物理课程标准</w:t>
            </w:r>
            <w:r>
              <w:rPr>
                <w:rFonts w:hint="eastAsia" w:ascii="仿宋" w:hAnsi="仿宋" w:eastAsia="仿宋" w:cs="仿宋"/>
                <w:color w:val="231F20"/>
                <w:w w:val="80"/>
                <w:sz w:val="24"/>
                <w:szCs w:val="24"/>
              </w:rPr>
              <w:t>》</w:t>
            </w:r>
            <w:r>
              <w:rPr>
                <w:rFonts w:hint="eastAsia" w:ascii="仿宋" w:hAnsi="仿宋" w:eastAsia="仿宋" w:cs="仿宋"/>
                <w:color w:val="231F20"/>
                <w:sz w:val="24"/>
                <w:szCs w:val="24"/>
              </w:rPr>
              <w:t>开设,并与学生专业能力发展和职业岗位需求密切结合</w:t>
            </w:r>
            <w:r>
              <w:rPr>
                <w:rFonts w:hint="eastAsia" w:ascii="仿宋" w:hAnsi="仿宋" w:eastAsia="仿宋" w:cs="仿宋"/>
                <w:color w:val="231F20"/>
                <w:w w:val="80"/>
                <w:sz w:val="24"/>
                <w:szCs w:val="24"/>
              </w:rPr>
              <w:t>。</w:t>
            </w:r>
          </w:p>
        </w:tc>
        <w:tc>
          <w:tcPr>
            <w:tcW w:w="1084" w:type="dxa"/>
            <w:tcBorders>
              <w:top w:val="single" w:color="231F20" w:sz="4" w:space="0"/>
              <w:left w:val="single" w:color="231F2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32</w:t>
            </w:r>
          </w:p>
        </w:tc>
      </w:tr>
    </w:tbl>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2.专业技能课</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Theme="minorHAnsi" w:hAnsiTheme="minorHAnsi" w:eastAsiaTheme="minorEastAsia" w:cstheme="minorBidi"/>
          <w:kern w:val="2"/>
          <w:sz w:val="28"/>
          <w:szCs w:val="28"/>
          <w:lang w:val="en-US" w:eastAsia="zh-CN" w:bidi="ar-SA"/>
        </w:rPr>
      </w:pPr>
      <w:r>
        <w:rPr>
          <w:rFonts w:hint="eastAsia" w:ascii="仿宋" w:hAnsi="仿宋" w:eastAsia="仿宋" w:cs="仿宋"/>
          <w:kern w:val="2"/>
          <w:sz w:val="32"/>
          <w:szCs w:val="32"/>
          <w:lang w:val="en-US" w:eastAsia="zh-CN" w:bidi="ar-SA"/>
        </w:rPr>
        <w:t>（1）专业必修课</w:t>
      </w:r>
    </w:p>
    <w:tbl>
      <w:tblPr>
        <w:tblStyle w:val="4"/>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617"/>
        <w:gridCol w:w="1176"/>
        <w:gridCol w:w="4474"/>
        <w:gridCol w:w="583"/>
        <w:gridCol w:w="211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54" w:hRule="atLeast"/>
          <w:jc w:val="center"/>
        </w:trPr>
        <w:tc>
          <w:tcPr>
            <w:tcW w:w="617"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序号</w:t>
            </w:r>
          </w:p>
        </w:tc>
        <w:tc>
          <w:tcPr>
            <w:tcW w:w="1176"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课程名称</w:t>
            </w:r>
          </w:p>
        </w:tc>
        <w:tc>
          <w:tcPr>
            <w:tcW w:w="4474"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教育目标</w:t>
            </w:r>
          </w:p>
        </w:tc>
        <w:tc>
          <w:tcPr>
            <w:tcW w:w="583"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学时</w:t>
            </w:r>
          </w:p>
        </w:tc>
        <w:tc>
          <w:tcPr>
            <w:tcW w:w="2117"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典型工作任务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20" w:hRule="atLeast"/>
          <w:jc w:val="center"/>
        </w:trPr>
        <w:tc>
          <w:tcPr>
            <w:tcW w:w="6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1</w:t>
            </w:r>
          </w:p>
        </w:tc>
        <w:tc>
          <w:tcPr>
            <w:tcW w:w="1176"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机械基础</w:t>
            </w:r>
          </w:p>
        </w:tc>
        <w:tc>
          <w:tcPr>
            <w:tcW w:w="4474"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（1）掌握常用金属材料的选用方法</w:t>
            </w:r>
            <w:r>
              <w:rPr>
                <w:rFonts w:hint="eastAsia" w:ascii="仿宋" w:hAnsi="仿宋" w:eastAsia="仿宋" w:cs="仿宋"/>
                <w:color w:val="231F20"/>
                <w:w w:val="97"/>
                <w:sz w:val="24"/>
                <w:szCs w:val="24"/>
                <w:lang w:val="en-US" w:eastAsia="zh-CN"/>
              </w:rPr>
              <w:cr/>
            </w:r>
            <w:r>
              <w:rPr>
                <w:rFonts w:hint="eastAsia" w:ascii="仿宋" w:hAnsi="仿宋" w:eastAsia="仿宋" w:cs="仿宋"/>
                <w:color w:val="231F20"/>
                <w:w w:val="97"/>
                <w:sz w:val="24"/>
                <w:szCs w:val="24"/>
                <w:lang w:val="en-US" w:eastAsia="zh-CN"/>
              </w:rPr>
              <w:t>（2）了解工程力学知识</w:t>
            </w:r>
            <w:r>
              <w:rPr>
                <w:rFonts w:hint="eastAsia" w:ascii="仿宋" w:hAnsi="仿宋" w:eastAsia="仿宋" w:cs="仿宋"/>
                <w:color w:val="231F20"/>
                <w:w w:val="97"/>
                <w:sz w:val="24"/>
                <w:szCs w:val="24"/>
                <w:lang w:val="en-US" w:eastAsia="zh-CN"/>
              </w:rPr>
              <w:cr/>
            </w:r>
            <w:r>
              <w:rPr>
                <w:rFonts w:hint="eastAsia" w:ascii="仿宋" w:hAnsi="仿宋" w:eastAsia="仿宋" w:cs="仿宋"/>
                <w:color w:val="231F20"/>
                <w:w w:val="97"/>
                <w:sz w:val="24"/>
                <w:szCs w:val="24"/>
                <w:lang w:val="en-US" w:eastAsia="zh-CN"/>
              </w:rPr>
              <w:t>（3）了解机械零件</w:t>
            </w:r>
            <w:r>
              <w:rPr>
                <w:rFonts w:hint="eastAsia" w:ascii="仿宋" w:hAnsi="仿宋" w:eastAsia="仿宋" w:cs="仿宋"/>
                <w:color w:val="231F20"/>
                <w:w w:val="97"/>
                <w:sz w:val="24"/>
                <w:szCs w:val="24"/>
                <w:lang w:val="en-US" w:eastAsia="zh-CN"/>
              </w:rPr>
              <w:cr/>
            </w:r>
            <w:r>
              <w:rPr>
                <w:rFonts w:hint="eastAsia" w:ascii="仿宋" w:hAnsi="仿宋" w:eastAsia="仿宋" w:cs="仿宋"/>
                <w:color w:val="231F20"/>
                <w:w w:val="97"/>
                <w:sz w:val="24"/>
                <w:szCs w:val="24"/>
                <w:lang w:val="en-US" w:eastAsia="zh-CN"/>
              </w:rPr>
              <w:t>（4）掌握机械原理基本知识</w:t>
            </w:r>
            <w:r>
              <w:rPr>
                <w:rFonts w:hint="eastAsia" w:ascii="仿宋" w:hAnsi="仿宋" w:eastAsia="仿宋" w:cs="仿宋"/>
                <w:color w:val="231F20"/>
                <w:w w:val="97"/>
                <w:sz w:val="24"/>
                <w:szCs w:val="24"/>
                <w:lang w:val="en-US" w:eastAsia="zh-CN"/>
              </w:rPr>
              <w:cr/>
            </w:r>
            <w:r>
              <w:rPr>
                <w:rFonts w:hint="eastAsia" w:ascii="仿宋" w:hAnsi="仿宋" w:eastAsia="仿宋" w:cs="仿宋"/>
                <w:color w:val="231F20"/>
                <w:w w:val="97"/>
                <w:sz w:val="24"/>
                <w:szCs w:val="24"/>
                <w:lang w:val="en-US" w:eastAsia="zh-CN"/>
              </w:rPr>
              <w:t>（5）了解常用机械传动知识</w:t>
            </w:r>
          </w:p>
        </w:tc>
        <w:tc>
          <w:tcPr>
            <w:tcW w:w="583"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eastAsia="zh-CN"/>
              </w:rPr>
            </w:pPr>
            <w:r>
              <w:rPr>
                <w:rFonts w:hint="eastAsia" w:ascii="仿宋" w:hAnsi="仿宋" w:eastAsia="仿宋" w:cs="仿宋"/>
                <w:color w:val="231F20"/>
                <w:w w:val="97"/>
                <w:sz w:val="24"/>
                <w:szCs w:val="24"/>
                <w:lang w:val="en-US" w:eastAsia="zh-CN"/>
              </w:rPr>
              <w:t>36</w:t>
            </w:r>
          </w:p>
        </w:tc>
        <w:tc>
          <w:tcPr>
            <w:tcW w:w="21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rPr>
            </w:pPr>
            <w:r>
              <w:rPr>
                <w:rFonts w:hint="eastAsia" w:ascii="仿宋" w:hAnsi="仿宋" w:eastAsia="仿宋" w:cs="仿宋"/>
                <w:color w:val="231F20"/>
                <w:w w:val="97"/>
                <w:sz w:val="24"/>
                <w:szCs w:val="24"/>
              </w:rPr>
              <w:t>（1）材料识别与选择</w:t>
            </w:r>
            <w:r>
              <w:rPr>
                <w:rFonts w:hint="eastAsia" w:ascii="仿宋" w:hAnsi="仿宋" w:eastAsia="仿宋" w:cs="仿宋"/>
                <w:color w:val="231F20"/>
                <w:w w:val="97"/>
                <w:sz w:val="24"/>
                <w:szCs w:val="24"/>
              </w:rPr>
              <w:cr/>
            </w:r>
            <w:r>
              <w:rPr>
                <w:rFonts w:hint="eastAsia" w:ascii="仿宋" w:hAnsi="仿宋" w:eastAsia="仿宋" w:cs="仿宋"/>
                <w:color w:val="231F20"/>
                <w:w w:val="97"/>
                <w:sz w:val="24"/>
                <w:szCs w:val="24"/>
              </w:rPr>
              <w:t>（2）四种基本变形</w:t>
            </w:r>
            <w:r>
              <w:rPr>
                <w:rFonts w:hint="eastAsia" w:ascii="仿宋" w:hAnsi="仿宋" w:eastAsia="仿宋" w:cs="仿宋"/>
                <w:color w:val="231F20"/>
                <w:w w:val="97"/>
                <w:sz w:val="24"/>
                <w:szCs w:val="24"/>
              </w:rPr>
              <w:cr/>
            </w:r>
            <w:r>
              <w:rPr>
                <w:rFonts w:hint="eastAsia" w:ascii="仿宋" w:hAnsi="仿宋" w:eastAsia="仿宋" w:cs="仿宋"/>
                <w:color w:val="231F20"/>
                <w:w w:val="97"/>
                <w:sz w:val="24"/>
                <w:szCs w:val="24"/>
              </w:rPr>
              <w:t>（3）常用机械零件设计</w:t>
            </w:r>
            <w:r>
              <w:rPr>
                <w:rFonts w:hint="eastAsia" w:ascii="仿宋" w:hAnsi="仿宋" w:eastAsia="仿宋" w:cs="仿宋"/>
                <w:color w:val="231F20"/>
                <w:w w:val="97"/>
                <w:sz w:val="24"/>
                <w:szCs w:val="24"/>
              </w:rPr>
              <w:cr/>
            </w:r>
            <w:r>
              <w:rPr>
                <w:rFonts w:hint="eastAsia" w:ascii="仿宋" w:hAnsi="仿宋" w:eastAsia="仿宋" w:cs="仿宋"/>
                <w:color w:val="231F20"/>
                <w:w w:val="97"/>
                <w:sz w:val="24"/>
                <w:szCs w:val="24"/>
              </w:rPr>
              <w:t>（4）常用机械传动设计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82" w:hRule="atLeast"/>
          <w:jc w:val="center"/>
        </w:trPr>
        <w:tc>
          <w:tcPr>
            <w:tcW w:w="6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2</w:t>
            </w:r>
          </w:p>
        </w:tc>
        <w:tc>
          <w:tcPr>
            <w:tcW w:w="1176"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机械制图</w:t>
            </w:r>
          </w:p>
        </w:tc>
        <w:tc>
          <w:tcPr>
            <w:tcW w:w="4474"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掌握基本识图、看图的能力</w:t>
            </w:r>
          </w:p>
        </w:tc>
        <w:tc>
          <w:tcPr>
            <w:tcW w:w="583"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eastAsia="zh-CN"/>
              </w:rPr>
            </w:pPr>
            <w:r>
              <w:rPr>
                <w:rFonts w:hint="eastAsia" w:ascii="仿宋" w:hAnsi="仿宋" w:eastAsia="仿宋" w:cs="仿宋"/>
                <w:color w:val="231F20"/>
                <w:w w:val="97"/>
                <w:sz w:val="24"/>
                <w:szCs w:val="24"/>
                <w:lang w:val="en-US" w:eastAsia="zh-CN"/>
              </w:rPr>
              <w:t>144</w:t>
            </w:r>
          </w:p>
        </w:tc>
        <w:tc>
          <w:tcPr>
            <w:tcW w:w="21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rPr>
            </w:pPr>
            <w:r>
              <w:rPr>
                <w:rFonts w:hint="eastAsia" w:ascii="仿宋" w:hAnsi="仿宋" w:eastAsia="仿宋" w:cs="仿宋"/>
                <w:color w:val="231F20"/>
                <w:w w:val="97"/>
                <w:sz w:val="24"/>
                <w:szCs w:val="24"/>
              </w:rPr>
              <w:t>识读和绘制机械零件图</w:t>
            </w:r>
            <w:r>
              <w:rPr>
                <w:rFonts w:hint="eastAsia" w:ascii="仿宋" w:hAnsi="仿宋" w:eastAsia="仿宋" w:cs="仿宋"/>
                <w:color w:val="231F20"/>
                <w:w w:val="97"/>
                <w:sz w:val="24"/>
                <w:szCs w:val="24"/>
              </w:rPr>
              <w:cr/>
            </w:r>
            <w:r>
              <w:rPr>
                <w:rFonts w:hint="eastAsia" w:ascii="仿宋" w:hAnsi="仿宋" w:eastAsia="仿宋" w:cs="仿宋"/>
                <w:color w:val="231F20"/>
                <w:w w:val="97"/>
                <w:sz w:val="24"/>
                <w:szCs w:val="24"/>
              </w:rPr>
              <w:t>零件测绘</w:t>
            </w:r>
            <w:r>
              <w:rPr>
                <w:rFonts w:hint="eastAsia" w:ascii="仿宋" w:hAnsi="仿宋" w:eastAsia="仿宋" w:cs="仿宋"/>
                <w:color w:val="231F20"/>
                <w:w w:val="97"/>
                <w:sz w:val="24"/>
                <w:szCs w:val="24"/>
              </w:rPr>
              <w:cr/>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30" w:hRule="atLeast"/>
          <w:jc w:val="center"/>
        </w:trPr>
        <w:tc>
          <w:tcPr>
            <w:tcW w:w="6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3</w:t>
            </w:r>
          </w:p>
        </w:tc>
        <w:tc>
          <w:tcPr>
            <w:tcW w:w="1176"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电工基础</w:t>
            </w:r>
          </w:p>
        </w:tc>
        <w:tc>
          <w:tcPr>
            <w:tcW w:w="4474"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掌握电工基本知识</w:t>
            </w:r>
          </w:p>
        </w:tc>
        <w:tc>
          <w:tcPr>
            <w:tcW w:w="583"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144</w:t>
            </w:r>
          </w:p>
        </w:tc>
        <w:tc>
          <w:tcPr>
            <w:tcW w:w="21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lang w:eastAsia="zh-CN"/>
              </w:rPr>
            </w:pPr>
            <w:r>
              <w:rPr>
                <w:rFonts w:hint="eastAsia" w:ascii="仿宋" w:hAnsi="仿宋" w:eastAsia="仿宋" w:cs="仿宋"/>
                <w:color w:val="231F20"/>
                <w:w w:val="97"/>
                <w:sz w:val="24"/>
                <w:szCs w:val="24"/>
                <w:lang w:eastAsia="zh-CN"/>
              </w:rPr>
              <w:t>万用表的使用</w:t>
            </w:r>
          </w:p>
          <w:p>
            <w:pPr>
              <w:pStyle w:val="8"/>
              <w:spacing w:before="143"/>
              <w:ind w:left="11"/>
              <w:jc w:val="left"/>
              <w:rPr>
                <w:rFonts w:hint="eastAsia" w:ascii="仿宋" w:hAnsi="仿宋" w:eastAsia="仿宋" w:cs="仿宋"/>
                <w:color w:val="231F20"/>
                <w:w w:val="97"/>
                <w:sz w:val="24"/>
                <w:szCs w:val="24"/>
                <w:lang w:eastAsia="zh-CN"/>
              </w:rPr>
            </w:pPr>
            <w:r>
              <w:rPr>
                <w:rFonts w:hint="eastAsia" w:ascii="仿宋" w:hAnsi="仿宋" w:eastAsia="仿宋" w:cs="仿宋"/>
                <w:color w:val="231F20"/>
                <w:w w:val="97"/>
                <w:sz w:val="24"/>
                <w:szCs w:val="24"/>
              </w:rPr>
              <w:t>常见电器元件</w:t>
            </w:r>
            <w:r>
              <w:rPr>
                <w:rFonts w:hint="eastAsia" w:ascii="仿宋" w:hAnsi="仿宋" w:eastAsia="仿宋" w:cs="仿宋"/>
                <w:color w:val="231F20"/>
                <w:w w:val="97"/>
                <w:sz w:val="24"/>
                <w:szCs w:val="24"/>
                <w:lang w:eastAsia="zh-CN"/>
              </w:rPr>
              <w:t>的识别</w:t>
            </w:r>
          </w:p>
          <w:p>
            <w:pPr>
              <w:pStyle w:val="8"/>
              <w:spacing w:before="143"/>
              <w:ind w:left="11"/>
              <w:jc w:val="left"/>
              <w:rPr>
                <w:rFonts w:hint="eastAsia" w:ascii="仿宋" w:hAnsi="仿宋" w:eastAsia="仿宋" w:cs="仿宋"/>
                <w:color w:val="231F20"/>
                <w:w w:val="97"/>
                <w:sz w:val="24"/>
                <w:szCs w:val="24"/>
              </w:rPr>
            </w:pPr>
            <w:r>
              <w:rPr>
                <w:rFonts w:hint="eastAsia" w:ascii="仿宋" w:hAnsi="仿宋" w:eastAsia="仿宋" w:cs="仿宋"/>
                <w:color w:val="231F20"/>
                <w:w w:val="97"/>
                <w:sz w:val="24"/>
                <w:szCs w:val="24"/>
              </w:rPr>
              <w:t>低压电路</w:t>
            </w:r>
            <w:r>
              <w:rPr>
                <w:rFonts w:hint="eastAsia" w:ascii="仿宋" w:hAnsi="仿宋" w:eastAsia="仿宋" w:cs="仿宋"/>
                <w:color w:val="231F20"/>
                <w:w w:val="97"/>
                <w:sz w:val="24"/>
                <w:szCs w:val="24"/>
                <w:lang w:eastAsia="zh-CN"/>
              </w:rPr>
              <w:t>安装</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20" w:hRule="atLeast"/>
          <w:jc w:val="center"/>
        </w:trPr>
        <w:tc>
          <w:tcPr>
            <w:tcW w:w="6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4</w:t>
            </w:r>
          </w:p>
        </w:tc>
        <w:tc>
          <w:tcPr>
            <w:tcW w:w="1176"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电子线路</w:t>
            </w:r>
          </w:p>
        </w:tc>
        <w:tc>
          <w:tcPr>
            <w:tcW w:w="4474"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掌握电子基本知识</w:t>
            </w:r>
            <w:r>
              <w:rPr>
                <w:rFonts w:hint="eastAsia" w:ascii="仿宋" w:hAnsi="仿宋" w:eastAsia="仿宋" w:cs="仿宋"/>
                <w:color w:val="231F20"/>
                <w:w w:val="97"/>
                <w:sz w:val="24"/>
                <w:szCs w:val="24"/>
                <w:lang w:val="en-US" w:eastAsia="zh-CN"/>
              </w:rPr>
              <w:cr/>
            </w:r>
          </w:p>
        </w:tc>
        <w:tc>
          <w:tcPr>
            <w:tcW w:w="583"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rPr>
            </w:pPr>
            <w:r>
              <w:rPr>
                <w:rFonts w:hint="eastAsia" w:ascii="仿宋" w:hAnsi="仿宋" w:eastAsia="仿宋" w:cs="仿宋"/>
                <w:color w:val="231F20"/>
                <w:w w:val="97"/>
                <w:sz w:val="24"/>
                <w:szCs w:val="24"/>
              </w:rPr>
              <w:cr/>
            </w:r>
            <w:r>
              <w:rPr>
                <w:rFonts w:hint="eastAsia" w:ascii="仿宋" w:hAnsi="仿宋" w:eastAsia="仿宋" w:cs="仿宋"/>
                <w:color w:val="231F20"/>
                <w:w w:val="97"/>
                <w:sz w:val="24"/>
                <w:szCs w:val="24"/>
                <w:lang w:val="en-US" w:eastAsia="zh-CN"/>
              </w:rPr>
              <w:t>108</w:t>
            </w:r>
          </w:p>
        </w:tc>
        <w:tc>
          <w:tcPr>
            <w:tcW w:w="21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rPr>
            </w:pPr>
            <w:r>
              <w:rPr>
                <w:rFonts w:hint="eastAsia" w:ascii="仿宋" w:hAnsi="仿宋" w:eastAsia="仿宋" w:cs="仿宋"/>
                <w:color w:val="231F20"/>
                <w:w w:val="97"/>
                <w:sz w:val="24"/>
                <w:szCs w:val="24"/>
              </w:rPr>
              <w:t>常见电器元件及低压电路</w:t>
            </w:r>
            <w:r>
              <w:rPr>
                <w:rFonts w:hint="eastAsia" w:ascii="仿宋" w:hAnsi="仿宋" w:eastAsia="仿宋" w:cs="仿宋"/>
                <w:color w:val="231F20"/>
                <w:w w:val="97"/>
                <w:sz w:val="24"/>
                <w:szCs w:val="24"/>
                <w:lang w:eastAsia="zh-CN"/>
              </w:rPr>
              <w:t>的组装</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138" w:hRule="atLeast"/>
          <w:jc w:val="center"/>
        </w:trPr>
        <w:tc>
          <w:tcPr>
            <w:tcW w:w="6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5</w:t>
            </w:r>
          </w:p>
        </w:tc>
        <w:tc>
          <w:tcPr>
            <w:tcW w:w="1176"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创客</w:t>
            </w:r>
          </w:p>
        </w:tc>
        <w:tc>
          <w:tcPr>
            <w:tcW w:w="4474"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强调行动、分享与合作，并注重与新科技手段结合，逐渐发展为跨学科创新力培养的新途径。</w:t>
            </w:r>
          </w:p>
        </w:tc>
        <w:tc>
          <w:tcPr>
            <w:tcW w:w="583"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eastAsia="zh-CN"/>
              </w:rPr>
            </w:pPr>
            <w:r>
              <w:rPr>
                <w:rFonts w:hint="eastAsia" w:ascii="仿宋" w:hAnsi="仿宋" w:eastAsia="仿宋" w:cs="仿宋"/>
                <w:color w:val="231F20"/>
                <w:w w:val="97"/>
                <w:sz w:val="24"/>
                <w:szCs w:val="24"/>
                <w:lang w:val="en-US" w:eastAsia="zh-CN"/>
              </w:rPr>
              <w:t>72</w:t>
            </w:r>
          </w:p>
        </w:tc>
        <w:tc>
          <w:tcPr>
            <w:tcW w:w="21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rPr>
            </w:pPr>
            <w:r>
              <w:rPr>
                <w:rFonts w:hint="eastAsia" w:ascii="仿宋" w:hAnsi="仿宋" w:eastAsia="仿宋" w:cs="仿宋"/>
                <w:color w:val="231F20"/>
                <w:w w:val="97"/>
                <w:sz w:val="24"/>
                <w:szCs w:val="24"/>
                <w:lang w:eastAsia="zh-CN"/>
              </w:rPr>
              <w:t>培养动手能力</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95" w:hRule="atLeast"/>
          <w:jc w:val="center"/>
        </w:trPr>
        <w:tc>
          <w:tcPr>
            <w:tcW w:w="6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6</w:t>
            </w:r>
          </w:p>
        </w:tc>
        <w:tc>
          <w:tcPr>
            <w:tcW w:w="1176"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CAD</w:t>
            </w:r>
          </w:p>
        </w:tc>
        <w:tc>
          <w:tcPr>
            <w:tcW w:w="4474"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能利用计算机绘图软件进行基本零件图绘制与修改。</w:t>
            </w:r>
          </w:p>
        </w:tc>
        <w:tc>
          <w:tcPr>
            <w:tcW w:w="583"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eastAsia="zh-CN"/>
              </w:rPr>
            </w:pPr>
            <w:r>
              <w:rPr>
                <w:rFonts w:hint="eastAsia" w:ascii="仿宋" w:hAnsi="仿宋" w:eastAsia="仿宋" w:cs="仿宋"/>
                <w:color w:val="231F20"/>
                <w:w w:val="97"/>
                <w:sz w:val="24"/>
                <w:szCs w:val="24"/>
                <w:lang w:val="en-US" w:eastAsia="zh-CN"/>
              </w:rPr>
              <w:t>144</w:t>
            </w:r>
          </w:p>
        </w:tc>
        <w:tc>
          <w:tcPr>
            <w:tcW w:w="21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rPr>
            </w:pPr>
            <w:r>
              <w:rPr>
                <w:rFonts w:hint="eastAsia" w:ascii="仿宋" w:hAnsi="仿宋" w:eastAsia="仿宋" w:cs="仿宋"/>
                <w:color w:val="231F20"/>
                <w:w w:val="97"/>
                <w:sz w:val="24"/>
                <w:szCs w:val="24"/>
                <w:lang w:val="en-US" w:eastAsia="zh-CN"/>
              </w:rPr>
              <w:t>AutoCAD熟练应用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20" w:hRule="atLeast"/>
          <w:jc w:val="center"/>
        </w:trPr>
        <w:tc>
          <w:tcPr>
            <w:tcW w:w="6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7</w:t>
            </w:r>
          </w:p>
        </w:tc>
        <w:tc>
          <w:tcPr>
            <w:tcW w:w="1176"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电气控制</w:t>
            </w:r>
          </w:p>
        </w:tc>
        <w:tc>
          <w:tcPr>
            <w:tcW w:w="4474"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了解控制线路的基本规律，掌握交直流电机启动、运行、制动、调速、生产机械的行程控制、电器联锁和保护环节等基本的控制</w:t>
            </w:r>
          </w:p>
        </w:tc>
        <w:tc>
          <w:tcPr>
            <w:tcW w:w="583"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eastAsia="zh-CN"/>
              </w:rPr>
            </w:pPr>
            <w:r>
              <w:rPr>
                <w:rFonts w:hint="eastAsia" w:ascii="仿宋" w:hAnsi="仿宋" w:eastAsia="仿宋" w:cs="仿宋"/>
                <w:color w:val="231F20"/>
                <w:w w:val="97"/>
                <w:sz w:val="24"/>
                <w:szCs w:val="24"/>
                <w:lang w:val="en-US" w:eastAsia="zh-CN"/>
              </w:rPr>
              <w:t>72</w:t>
            </w:r>
          </w:p>
        </w:tc>
        <w:tc>
          <w:tcPr>
            <w:tcW w:w="21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rPr>
            </w:pPr>
            <w:r>
              <w:rPr>
                <w:rFonts w:hint="eastAsia" w:ascii="仿宋" w:hAnsi="仿宋" w:eastAsia="仿宋" w:cs="仿宋"/>
                <w:color w:val="231F20"/>
                <w:w w:val="97"/>
                <w:sz w:val="24"/>
                <w:szCs w:val="24"/>
              </w:rPr>
              <w:t>各类低压电器的认识以及接线</w:t>
            </w:r>
            <w:r>
              <w:rPr>
                <w:rFonts w:hint="eastAsia" w:ascii="仿宋" w:hAnsi="仿宋" w:eastAsia="仿宋" w:cs="仿宋"/>
                <w:color w:val="231F20"/>
                <w:w w:val="97"/>
                <w:sz w:val="24"/>
                <w:szCs w:val="24"/>
              </w:rPr>
              <w:cr/>
            </w:r>
            <w:r>
              <w:rPr>
                <w:rFonts w:hint="eastAsia" w:ascii="仿宋" w:hAnsi="仿宋" w:eastAsia="仿宋" w:cs="仿宋"/>
                <w:color w:val="231F20"/>
                <w:w w:val="97"/>
                <w:sz w:val="24"/>
                <w:szCs w:val="24"/>
              </w:rPr>
              <w:t>电机启动、运行、制动、调速、生产机械的行程控制、电器联锁和保护环节</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90" w:hRule="atLeast"/>
          <w:jc w:val="center"/>
        </w:trPr>
        <w:tc>
          <w:tcPr>
            <w:tcW w:w="6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8</w:t>
            </w:r>
          </w:p>
        </w:tc>
        <w:tc>
          <w:tcPr>
            <w:tcW w:w="1176"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机械加工技术</w:t>
            </w:r>
          </w:p>
        </w:tc>
        <w:tc>
          <w:tcPr>
            <w:tcW w:w="4474"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（1）了解常见量具使用技能</w:t>
            </w:r>
            <w:r>
              <w:rPr>
                <w:rFonts w:hint="eastAsia" w:ascii="仿宋" w:hAnsi="仿宋" w:eastAsia="仿宋" w:cs="仿宋"/>
                <w:color w:val="231F20"/>
                <w:w w:val="97"/>
                <w:sz w:val="24"/>
                <w:szCs w:val="24"/>
                <w:lang w:val="en-US" w:eastAsia="zh-CN"/>
              </w:rPr>
              <w:cr/>
            </w:r>
            <w:r>
              <w:rPr>
                <w:rFonts w:hint="eastAsia" w:ascii="仿宋" w:hAnsi="仿宋" w:eastAsia="仿宋" w:cs="仿宋"/>
                <w:color w:val="231F20"/>
                <w:w w:val="97"/>
                <w:sz w:val="24"/>
                <w:szCs w:val="24"/>
                <w:lang w:val="en-US" w:eastAsia="zh-CN"/>
              </w:rPr>
              <w:t>（2）了解普通机床、数控机床设备结构</w:t>
            </w:r>
            <w:r>
              <w:rPr>
                <w:rFonts w:hint="eastAsia" w:ascii="仿宋" w:hAnsi="仿宋" w:eastAsia="仿宋" w:cs="仿宋"/>
                <w:color w:val="231F20"/>
                <w:w w:val="97"/>
                <w:sz w:val="24"/>
                <w:szCs w:val="24"/>
                <w:lang w:val="en-US" w:eastAsia="zh-CN"/>
              </w:rPr>
              <w:cr/>
            </w:r>
            <w:r>
              <w:rPr>
                <w:rFonts w:hint="eastAsia" w:ascii="仿宋" w:hAnsi="仿宋" w:eastAsia="仿宋" w:cs="仿宋"/>
                <w:color w:val="231F20"/>
                <w:w w:val="97"/>
                <w:sz w:val="24"/>
                <w:szCs w:val="24"/>
                <w:lang w:val="en-US" w:eastAsia="zh-CN"/>
              </w:rPr>
              <w:t>（3）掌握机械加工工艺方法及其应用</w:t>
            </w:r>
            <w:r>
              <w:rPr>
                <w:rFonts w:hint="eastAsia" w:ascii="仿宋" w:hAnsi="仿宋" w:eastAsia="仿宋" w:cs="仿宋"/>
                <w:color w:val="231F20"/>
                <w:w w:val="97"/>
                <w:sz w:val="24"/>
                <w:szCs w:val="24"/>
                <w:lang w:val="en-US" w:eastAsia="zh-CN"/>
              </w:rPr>
              <w:cr/>
            </w:r>
          </w:p>
        </w:tc>
        <w:tc>
          <w:tcPr>
            <w:tcW w:w="583"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eastAsia="zh-CN"/>
              </w:rPr>
            </w:pPr>
            <w:r>
              <w:rPr>
                <w:rFonts w:hint="eastAsia" w:ascii="仿宋" w:hAnsi="仿宋" w:eastAsia="仿宋" w:cs="仿宋"/>
                <w:color w:val="231F20"/>
                <w:w w:val="97"/>
                <w:sz w:val="24"/>
                <w:szCs w:val="24"/>
                <w:lang w:val="en-US" w:eastAsia="zh-CN"/>
              </w:rPr>
              <w:t>54</w:t>
            </w:r>
          </w:p>
        </w:tc>
        <w:tc>
          <w:tcPr>
            <w:tcW w:w="21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rPr>
              <w:t>（1）刀具刃磨</w:t>
            </w:r>
            <w:r>
              <w:rPr>
                <w:rFonts w:hint="eastAsia" w:ascii="仿宋" w:hAnsi="仿宋" w:eastAsia="仿宋" w:cs="仿宋"/>
                <w:color w:val="231F20"/>
                <w:w w:val="97"/>
                <w:sz w:val="24"/>
                <w:szCs w:val="24"/>
              </w:rPr>
              <w:cr/>
            </w:r>
            <w:r>
              <w:rPr>
                <w:rFonts w:hint="eastAsia" w:ascii="仿宋" w:hAnsi="仿宋" w:eastAsia="仿宋" w:cs="仿宋"/>
                <w:color w:val="231F20"/>
                <w:w w:val="97"/>
                <w:sz w:val="24"/>
                <w:szCs w:val="24"/>
              </w:rPr>
              <w:t>（2）车床操作</w:t>
            </w:r>
            <w:r>
              <w:rPr>
                <w:rFonts w:hint="eastAsia" w:ascii="仿宋" w:hAnsi="仿宋" w:eastAsia="仿宋" w:cs="仿宋"/>
                <w:color w:val="231F20"/>
                <w:w w:val="97"/>
                <w:sz w:val="24"/>
                <w:szCs w:val="24"/>
              </w:rPr>
              <w:cr/>
            </w:r>
            <w:r>
              <w:rPr>
                <w:rFonts w:hint="eastAsia" w:ascii="仿宋" w:hAnsi="仿宋" w:eastAsia="仿宋" w:cs="仿宋"/>
                <w:color w:val="231F20"/>
                <w:w w:val="97"/>
                <w:sz w:val="24"/>
                <w:szCs w:val="24"/>
              </w:rPr>
              <w:t>（3）典型机械零件工艺设计与加工</w:t>
            </w:r>
            <w:r>
              <w:rPr>
                <w:rFonts w:hint="eastAsia" w:ascii="仿宋" w:hAnsi="仿宋" w:eastAsia="仿宋" w:cs="仿宋"/>
                <w:color w:val="231F20"/>
                <w:w w:val="97"/>
                <w:sz w:val="24"/>
                <w:szCs w:val="24"/>
              </w:rPr>
              <w:cr/>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65" w:hRule="atLeast"/>
          <w:jc w:val="center"/>
        </w:trPr>
        <w:tc>
          <w:tcPr>
            <w:tcW w:w="6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9</w:t>
            </w:r>
          </w:p>
        </w:tc>
        <w:tc>
          <w:tcPr>
            <w:tcW w:w="1176"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公差配合与测量</w:t>
            </w:r>
          </w:p>
        </w:tc>
        <w:tc>
          <w:tcPr>
            <w:tcW w:w="4474"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（1）熟悉几何量精度的有关基本概念 </w:t>
            </w:r>
          </w:p>
          <w:p>
            <w:pPr>
              <w:pStyle w:val="8"/>
              <w:spacing w:before="143"/>
              <w:ind w:left="11"/>
              <w:jc w:val="left"/>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（2）掌握公差和表面精度的基本应用 </w:t>
            </w:r>
          </w:p>
          <w:p>
            <w:pPr>
              <w:pStyle w:val="8"/>
              <w:spacing w:before="143"/>
              <w:ind w:left="11"/>
              <w:jc w:val="left"/>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（3）形位公差的标注及公差原则的分析应用</w:t>
            </w:r>
          </w:p>
        </w:tc>
        <w:tc>
          <w:tcPr>
            <w:tcW w:w="583"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36</w:t>
            </w:r>
          </w:p>
        </w:tc>
        <w:tc>
          <w:tcPr>
            <w:tcW w:w="21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lang w:eastAsia="zh-CN"/>
              </w:rPr>
            </w:pPr>
            <w:r>
              <w:rPr>
                <w:rFonts w:hint="eastAsia" w:ascii="仿宋" w:hAnsi="仿宋" w:eastAsia="仿宋" w:cs="仿宋"/>
                <w:color w:val="231F20"/>
                <w:w w:val="97"/>
                <w:sz w:val="24"/>
                <w:szCs w:val="24"/>
                <w:lang w:eastAsia="zh-CN"/>
              </w:rPr>
              <w:t>解决实际公差零件配合的判断与公差的计算。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00" w:hRule="atLeast"/>
          <w:jc w:val="center"/>
        </w:trPr>
        <w:tc>
          <w:tcPr>
            <w:tcW w:w="6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10</w:t>
            </w:r>
          </w:p>
        </w:tc>
        <w:tc>
          <w:tcPr>
            <w:tcW w:w="1176"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维修电工初级</w:t>
            </w:r>
          </w:p>
        </w:tc>
        <w:tc>
          <w:tcPr>
            <w:tcW w:w="4474"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学会使用各类仪表仪器、以及基本的技术理论知识、熟悉各类自动的控制的维修、以及各类管理知识</w:t>
            </w:r>
          </w:p>
        </w:tc>
        <w:tc>
          <w:tcPr>
            <w:tcW w:w="583"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72</w:t>
            </w:r>
          </w:p>
        </w:tc>
        <w:tc>
          <w:tcPr>
            <w:tcW w:w="21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lang w:eastAsia="zh-CN"/>
              </w:rPr>
            </w:pPr>
            <w:r>
              <w:rPr>
                <w:rFonts w:hint="eastAsia" w:ascii="仿宋" w:hAnsi="仿宋" w:eastAsia="仿宋" w:cs="仿宋"/>
                <w:color w:val="231F20"/>
                <w:w w:val="97"/>
                <w:sz w:val="24"/>
                <w:szCs w:val="24"/>
              </w:rPr>
              <w:t>仪器仪表的使用</w:t>
            </w:r>
            <w:r>
              <w:rPr>
                <w:rFonts w:hint="eastAsia" w:ascii="仿宋" w:hAnsi="仿宋" w:eastAsia="仿宋" w:cs="仿宋"/>
                <w:color w:val="231F20"/>
                <w:w w:val="97"/>
                <w:sz w:val="24"/>
                <w:szCs w:val="24"/>
              </w:rPr>
              <w:cr/>
            </w:r>
            <w:r>
              <w:rPr>
                <w:rFonts w:hint="eastAsia" w:ascii="仿宋" w:hAnsi="仿宋" w:eastAsia="仿宋" w:cs="仿宋"/>
                <w:color w:val="231F20"/>
                <w:w w:val="97"/>
                <w:sz w:val="24"/>
                <w:szCs w:val="24"/>
              </w:rPr>
              <w:t>电器设备的维护与保养</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65" w:hRule="atLeast"/>
          <w:jc w:val="center"/>
        </w:trPr>
        <w:tc>
          <w:tcPr>
            <w:tcW w:w="6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11</w:t>
            </w:r>
          </w:p>
        </w:tc>
        <w:tc>
          <w:tcPr>
            <w:tcW w:w="1176"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机械加工实训</w:t>
            </w:r>
          </w:p>
        </w:tc>
        <w:tc>
          <w:tcPr>
            <w:tcW w:w="4474"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（1）掌握普通机床、数控机床操作方法</w:t>
            </w:r>
            <w:r>
              <w:rPr>
                <w:rFonts w:hint="eastAsia" w:ascii="仿宋" w:hAnsi="仿宋" w:eastAsia="仿宋" w:cs="仿宋"/>
                <w:color w:val="231F20"/>
                <w:w w:val="97"/>
                <w:sz w:val="24"/>
                <w:szCs w:val="24"/>
                <w:lang w:val="en-US" w:eastAsia="zh-CN"/>
              </w:rPr>
              <w:cr/>
            </w:r>
            <w:r>
              <w:rPr>
                <w:rFonts w:hint="eastAsia" w:ascii="仿宋" w:hAnsi="仿宋" w:eastAsia="仿宋" w:cs="仿宋"/>
                <w:color w:val="231F20"/>
                <w:w w:val="97"/>
                <w:sz w:val="24"/>
                <w:szCs w:val="24"/>
                <w:lang w:val="en-US" w:eastAsia="zh-CN"/>
              </w:rPr>
              <w:t>（2）掌握手工电弧焊操作方法</w:t>
            </w:r>
            <w:r>
              <w:rPr>
                <w:rFonts w:hint="eastAsia" w:ascii="仿宋" w:hAnsi="仿宋" w:eastAsia="仿宋" w:cs="仿宋"/>
                <w:color w:val="231F20"/>
                <w:w w:val="97"/>
                <w:sz w:val="24"/>
                <w:szCs w:val="24"/>
                <w:lang w:val="en-US" w:eastAsia="zh-CN"/>
              </w:rPr>
              <w:cr/>
            </w:r>
            <w:r>
              <w:rPr>
                <w:rFonts w:hint="eastAsia" w:ascii="仿宋" w:hAnsi="仿宋" w:eastAsia="仿宋" w:cs="仿宋"/>
                <w:color w:val="231F20"/>
                <w:w w:val="97"/>
                <w:sz w:val="24"/>
                <w:szCs w:val="24"/>
                <w:lang w:val="en-US" w:eastAsia="zh-CN"/>
              </w:rPr>
              <w:t>（3）具备典型零件加工工艺实施能力</w:t>
            </w:r>
            <w:r>
              <w:rPr>
                <w:rFonts w:hint="eastAsia" w:ascii="仿宋" w:hAnsi="仿宋" w:eastAsia="仿宋" w:cs="仿宋"/>
                <w:color w:val="231F20"/>
                <w:w w:val="97"/>
                <w:sz w:val="24"/>
                <w:szCs w:val="24"/>
                <w:lang w:val="en-US" w:eastAsia="zh-CN"/>
              </w:rPr>
              <w:cr/>
            </w:r>
            <w:r>
              <w:rPr>
                <w:rFonts w:hint="eastAsia" w:ascii="仿宋" w:hAnsi="仿宋" w:eastAsia="仿宋" w:cs="仿宋"/>
                <w:color w:val="231F20"/>
                <w:w w:val="97"/>
                <w:sz w:val="24"/>
                <w:szCs w:val="24"/>
                <w:lang w:val="en-US" w:eastAsia="zh-CN"/>
              </w:rPr>
              <w:t>（4）能够进行加工质量分析</w:t>
            </w:r>
          </w:p>
        </w:tc>
        <w:tc>
          <w:tcPr>
            <w:tcW w:w="583"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center"/>
              <w:rPr>
                <w:rFonts w:hint="eastAsia" w:ascii="仿宋" w:hAnsi="仿宋" w:eastAsia="仿宋" w:cs="仿宋"/>
                <w:color w:val="231F20"/>
                <w:w w:val="97"/>
                <w:sz w:val="24"/>
                <w:szCs w:val="24"/>
                <w:lang w:val="en-US" w:eastAsia="zh-CN"/>
              </w:rPr>
            </w:pPr>
            <w:r>
              <w:rPr>
                <w:rFonts w:hint="eastAsia" w:ascii="仿宋" w:hAnsi="仿宋" w:eastAsia="仿宋" w:cs="仿宋"/>
                <w:color w:val="231F20"/>
                <w:w w:val="97"/>
                <w:sz w:val="24"/>
                <w:szCs w:val="24"/>
                <w:lang w:val="en-US" w:eastAsia="zh-CN"/>
              </w:rPr>
              <w:t>72</w:t>
            </w:r>
          </w:p>
        </w:tc>
        <w:tc>
          <w:tcPr>
            <w:tcW w:w="2117" w:type="dxa"/>
            <w:tcBorders>
              <w:top w:val="outset" w:color="auto" w:sz="6" w:space="0"/>
              <w:left w:val="outset" w:color="auto" w:sz="6" w:space="0"/>
              <w:bottom w:val="outset" w:color="auto" w:sz="6" w:space="0"/>
              <w:right w:val="outset" w:color="auto" w:sz="6" w:space="0"/>
            </w:tcBorders>
            <w:vAlign w:val="center"/>
          </w:tcPr>
          <w:p>
            <w:pPr>
              <w:pStyle w:val="8"/>
              <w:spacing w:before="143"/>
              <w:ind w:left="11"/>
              <w:jc w:val="left"/>
              <w:rPr>
                <w:rFonts w:hint="eastAsia" w:ascii="仿宋" w:hAnsi="仿宋" w:eastAsia="仿宋" w:cs="仿宋"/>
                <w:color w:val="231F20"/>
                <w:w w:val="97"/>
                <w:sz w:val="24"/>
                <w:szCs w:val="24"/>
                <w:lang w:eastAsia="zh-CN"/>
              </w:rPr>
            </w:pPr>
            <w:r>
              <w:rPr>
                <w:rFonts w:hint="eastAsia" w:ascii="仿宋" w:hAnsi="仿宋" w:eastAsia="仿宋" w:cs="仿宋"/>
                <w:color w:val="231F20"/>
                <w:w w:val="97"/>
                <w:sz w:val="24"/>
                <w:szCs w:val="24"/>
              </w:rPr>
              <w:t>（</w:t>
            </w:r>
            <w:r>
              <w:rPr>
                <w:rFonts w:hint="eastAsia" w:ascii="仿宋" w:hAnsi="仿宋" w:eastAsia="仿宋" w:cs="仿宋"/>
                <w:color w:val="231F20"/>
                <w:w w:val="97"/>
                <w:sz w:val="24"/>
                <w:szCs w:val="24"/>
                <w:lang w:val="en-US" w:eastAsia="zh-CN"/>
              </w:rPr>
              <w:t>1</w:t>
            </w:r>
            <w:r>
              <w:rPr>
                <w:rFonts w:hint="eastAsia" w:ascii="仿宋" w:hAnsi="仿宋" w:eastAsia="仿宋" w:cs="仿宋"/>
                <w:color w:val="231F20"/>
                <w:w w:val="97"/>
                <w:sz w:val="24"/>
                <w:szCs w:val="24"/>
              </w:rPr>
              <w:t>）数控车床、铣床操作</w:t>
            </w:r>
            <w:r>
              <w:rPr>
                <w:rFonts w:hint="eastAsia" w:ascii="仿宋" w:hAnsi="仿宋" w:eastAsia="仿宋" w:cs="仿宋"/>
                <w:color w:val="231F20"/>
                <w:w w:val="97"/>
                <w:sz w:val="24"/>
                <w:szCs w:val="24"/>
              </w:rPr>
              <w:cr/>
            </w:r>
            <w:r>
              <w:rPr>
                <w:rFonts w:hint="eastAsia" w:ascii="仿宋" w:hAnsi="仿宋" w:eastAsia="仿宋" w:cs="仿宋"/>
                <w:color w:val="231F20"/>
                <w:w w:val="97"/>
                <w:sz w:val="24"/>
                <w:szCs w:val="24"/>
              </w:rPr>
              <w:t>（</w:t>
            </w:r>
            <w:r>
              <w:rPr>
                <w:rFonts w:hint="eastAsia" w:ascii="仿宋" w:hAnsi="仿宋" w:eastAsia="仿宋" w:cs="仿宋"/>
                <w:color w:val="231F20"/>
                <w:w w:val="97"/>
                <w:sz w:val="24"/>
                <w:szCs w:val="24"/>
                <w:lang w:val="en-US" w:eastAsia="zh-CN"/>
              </w:rPr>
              <w:t>2</w:t>
            </w:r>
            <w:r>
              <w:rPr>
                <w:rFonts w:hint="eastAsia" w:ascii="仿宋" w:hAnsi="仿宋" w:eastAsia="仿宋" w:cs="仿宋"/>
                <w:color w:val="231F20"/>
                <w:w w:val="97"/>
                <w:sz w:val="24"/>
                <w:szCs w:val="24"/>
              </w:rPr>
              <w:t>）焊接中等复杂的构件。</w:t>
            </w:r>
          </w:p>
        </w:tc>
      </w:tr>
    </w:tbl>
    <w:p>
      <w:pPr>
        <w:pStyle w:val="2"/>
        <w:numPr>
          <w:numId w:val="0"/>
        </w:numPr>
        <w:spacing w:before="116" w:line="352" w:lineRule="auto"/>
        <w:ind w:right="84" w:rightChars="40"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（2）专业选修课</w:t>
      </w:r>
    </w:p>
    <w:tbl>
      <w:tblPr>
        <w:tblStyle w:val="4"/>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666"/>
        <w:gridCol w:w="1463"/>
        <w:gridCol w:w="4195"/>
        <w:gridCol w:w="670"/>
        <w:gridCol w:w="211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11" w:hRule="atLeast"/>
          <w:jc w:val="center"/>
        </w:trPr>
        <w:tc>
          <w:tcPr>
            <w:tcW w:w="666"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序号</w:t>
            </w:r>
          </w:p>
        </w:tc>
        <w:tc>
          <w:tcPr>
            <w:tcW w:w="1463"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课程名称</w:t>
            </w:r>
          </w:p>
        </w:tc>
        <w:tc>
          <w:tcPr>
            <w:tcW w:w="4195"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教育目标</w:t>
            </w:r>
          </w:p>
        </w:tc>
        <w:tc>
          <w:tcPr>
            <w:tcW w:w="67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学时</w:t>
            </w:r>
          </w:p>
        </w:tc>
        <w:tc>
          <w:tcPr>
            <w:tcW w:w="2116"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典型工作任务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50" w:hRule="atLeast"/>
          <w:jc w:val="center"/>
        </w:trPr>
        <w:tc>
          <w:tcPr>
            <w:tcW w:w="666" w:type="dxa"/>
            <w:tcBorders>
              <w:top w:val="outset" w:color="auto" w:sz="6" w:space="0"/>
              <w:left w:val="outset" w:color="auto" w:sz="6" w:space="0"/>
              <w:bottom w:val="outset" w:color="auto" w:sz="6" w:space="0"/>
              <w:right w:val="outset" w:color="auto" w:sz="6" w:space="0"/>
            </w:tcBorders>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1</w:t>
            </w:r>
          </w:p>
        </w:tc>
        <w:tc>
          <w:tcPr>
            <w:tcW w:w="1463" w:type="dxa"/>
            <w:tcBorders>
              <w:top w:val="outset" w:color="auto" w:sz="6" w:space="0"/>
              <w:left w:val="outset" w:color="auto" w:sz="6" w:space="0"/>
              <w:bottom w:val="outset" w:color="auto" w:sz="6" w:space="0"/>
              <w:right w:val="outset" w:color="auto" w:sz="6" w:space="0"/>
            </w:tcBorders>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液压与气压技术</w:t>
            </w:r>
          </w:p>
        </w:tc>
        <w:tc>
          <w:tcPr>
            <w:tcW w:w="4195" w:type="dxa"/>
            <w:tcBorders>
              <w:top w:val="outset" w:color="auto" w:sz="6" w:space="0"/>
              <w:left w:val="outset" w:color="auto" w:sz="6" w:space="0"/>
              <w:bottom w:val="outset" w:color="auto" w:sz="6" w:space="0"/>
              <w:right w:val="outset" w:color="auto" w:sz="6" w:space="0"/>
            </w:tcBorders>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液压与气压传动系统的使用维护、安装调试、故障诊断和维修</w:t>
            </w:r>
          </w:p>
        </w:tc>
        <w:tc>
          <w:tcPr>
            <w:tcW w:w="670" w:type="dxa"/>
            <w:tcBorders>
              <w:top w:val="outset" w:color="auto" w:sz="6" w:space="0"/>
              <w:left w:val="outset" w:color="auto" w:sz="6" w:space="0"/>
              <w:bottom w:val="outset" w:color="auto" w:sz="6" w:space="0"/>
              <w:right w:val="outset" w:color="auto" w:sz="6" w:space="0"/>
            </w:tcBorders>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40</w:t>
            </w:r>
          </w:p>
        </w:tc>
        <w:tc>
          <w:tcPr>
            <w:tcW w:w="2116" w:type="dxa"/>
            <w:tcBorders>
              <w:top w:val="outset" w:color="auto" w:sz="6" w:space="0"/>
              <w:left w:val="outset" w:color="auto" w:sz="6" w:space="0"/>
              <w:bottom w:val="outset" w:color="auto" w:sz="6" w:space="0"/>
              <w:right w:val="outset" w:color="auto" w:sz="6" w:space="0"/>
            </w:tcBorders>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系统的基本组成</w:t>
            </w:r>
            <w:r>
              <w:rPr>
                <w:rFonts w:hint="eastAsia" w:ascii="仿宋" w:hAnsi="仿宋" w:eastAsia="仿宋" w:cs="仿宋"/>
                <w:color w:val="231F20"/>
                <w:w w:val="103"/>
                <w:sz w:val="24"/>
                <w:szCs w:val="24"/>
                <w:lang w:val="en-US" w:eastAsia="zh-CN"/>
              </w:rPr>
              <w:cr/>
            </w:r>
            <w:r>
              <w:rPr>
                <w:rFonts w:hint="eastAsia" w:ascii="仿宋" w:hAnsi="仿宋" w:eastAsia="仿宋" w:cs="仿宋"/>
                <w:color w:val="231F20"/>
                <w:w w:val="103"/>
                <w:sz w:val="24"/>
                <w:szCs w:val="24"/>
                <w:lang w:val="en-US" w:eastAsia="zh-CN"/>
              </w:rPr>
              <w:t>各种回路的控制</w:t>
            </w:r>
            <w:r>
              <w:rPr>
                <w:rFonts w:hint="eastAsia" w:ascii="仿宋" w:hAnsi="仿宋" w:eastAsia="仿宋" w:cs="仿宋"/>
                <w:color w:val="231F20"/>
                <w:w w:val="103"/>
                <w:sz w:val="24"/>
                <w:szCs w:val="24"/>
                <w:lang w:val="en-US" w:eastAsia="zh-CN"/>
              </w:rPr>
              <w:cr/>
            </w:r>
            <w:r>
              <w:rPr>
                <w:rFonts w:hint="eastAsia" w:ascii="仿宋" w:hAnsi="仿宋" w:eastAsia="仿宋" w:cs="仿宋"/>
                <w:color w:val="231F20"/>
                <w:w w:val="103"/>
                <w:sz w:val="24"/>
                <w:szCs w:val="24"/>
                <w:lang w:val="en-US" w:eastAsia="zh-CN"/>
              </w:rPr>
              <w:t>安装调试和故障分析</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50" w:hRule="atLeast"/>
          <w:jc w:val="center"/>
        </w:trPr>
        <w:tc>
          <w:tcPr>
            <w:tcW w:w="666" w:type="dxa"/>
            <w:tcBorders>
              <w:top w:val="outset" w:color="auto" w:sz="6" w:space="0"/>
              <w:left w:val="outset" w:color="auto" w:sz="6" w:space="0"/>
              <w:bottom w:val="outset" w:color="auto" w:sz="6" w:space="0"/>
              <w:right w:val="outset" w:color="auto" w:sz="6" w:space="0"/>
            </w:tcBorders>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2</w:t>
            </w:r>
          </w:p>
        </w:tc>
        <w:tc>
          <w:tcPr>
            <w:tcW w:w="1463" w:type="dxa"/>
            <w:tcBorders>
              <w:top w:val="outset" w:color="auto" w:sz="6" w:space="0"/>
              <w:left w:val="outset" w:color="auto" w:sz="6" w:space="0"/>
              <w:bottom w:val="outset" w:color="auto" w:sz="6" w:space="0"/>
              <w:right w:val="outset" w:color="auto" w:sz="6" w:space="0"/>
            </w:tcBorders>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cr/>
            </w:r>
            <w:r>
              <w:rPr>
                <w:rFonts w:hint="eastAsia" w:ascii="仿宋" w:hAnsi="仿宋" w:eastAsia="仿宋" w:cs="仿宋"/>
                <w:color w:val="231F20"/>
                <w:w w:val="103"/>
                <w:sz w:val="24"/>
                <w:szCs w:val="24"/>
                <w:lang w:val="en-US" w:eastAsia="zh-CN"/>
              </w:rPr>
              <w:t>数控编程基础</w:t>
            </w:r>
          </w:p>
        </w:tc>
        <w:tc>
          <w:tcPr>
            <w:tcW w:w="4195" w:type="dxa"/>
            <w:tcBorders>
              <w:top w:val="outset" w:color="auto" w:sz="6" w:space="0"/>
              <w:left w:val="outset" w:color="auto" w:sz="6" w:space="0"/>
              <w:bottom w:val="outset" w:color="auto" w:sz="6" w:space="0"/>
              <w:right w:val="outset" w:color="auto" w:sz="6" w:space="0"/>
            </w:tcBorders>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培养CAD／CAM数控编程应用人才。以UG NX6.0数控铣(加工中心)加工为重点，使读者通过本书学习和训练，掌握CAM核心知识和具有使用UG～CAD／CAM自动编程的核心技能。</w:t>
            </w:r>
          </w:p>
        </w:tc>
        <w:tc>
          <w:tcPr>
            <w:tcW w:w="670" w:type="dxa"/>
            <w:tcBorders>
              <w:top w:val="outset" w:color="auto" w:sz="6" w:space="0"/>
              <w:left w:val="outset" w:color="auto" w:sz="6" w:space="0"/>
              <w:bottom w:val="outset" w:color="auto" w:sz="6" w:space="0"/>
              <w:right w:val="outset" w:color="auto" w:sz="6" w:space="0"/>
            </w:tcBorders>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40</w:t>
            </w:r>
          </w:p>
        </w:tc>
        <w:tc>
          <w:tcPr>
            <w:tcW w:w="2116" w:type="dxa"/>
            <w:tcBorders>
              <w:top w:val="outset" w:color="auto" w:sz="6" w:space="0"/>
              <w:left w:val="outset" w:color="auto" w:sz="6" w:space="0"/>
              <w:bottom w:val="outset" w:color="auto" w:sz="6" w:space="0"/>
              <w:right w:val="outset" w:color="auto" w:sz="6" w:space="0"/>
            </w:tcBorders>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Ug的运用</w:t>
            </w:r>
            <w:r>
              <w:rPr>
                <w:rFonts w:hint="eastAsia" w:ascii="仿宋" w:hAnsi="仿宋" w:eastAsia="仿宋" w:cs="仿宋"/>
                <w:color w:val="231F20"/>
                <w:w w:val="103"/>
                <w:sz w:val="24"/>
                <w:szCs w:val="24"/>
                <w:lang w:val="en-US" w:eastAsia="zh-CN"/>
              </w:rPr>
              <w:cr/>
            </w:r>
            <w:r>
              <w:rPr>
                <w:rFonts w:hint="eastAsia" w:ascii="仿宋" w:hAnsi="仿宋" w:eastAsia="仿宋" w:cs="仿宋"/>
                <w:color w:val="231F20"/>
                <w:w w:val="103"/>
                <w:sz w:val="24"/>
                <w:szCs w:val="24"/>
                <w:lang w:val="en-US" w:eastAsia="zh-CN"/>
              </w:rPr>
              <w:t>综合加工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25" w:hRule="atLeast"/>
          <w:jc w:val="center"/>
        </w:trPr>
        <w:tc>
          <w:tcPr>
            <w:tcW w:w="666" w:type="dxa"/>
            <w:tcBorders>
              <w:top w:val="outset" w:color="auto" w:sz="6" w:space="0"/>
              <w:left w:val="outset" w:color="auto" w:sz="6" w:space="0"/>
              <w:bottom w:val="outset" w:color="auto" w:sz="6" w:space="0"/>
              <w:right w:val="outset" w:color="auto" w:sz="6" w:space="0"/>
            </w:tcBorders>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3</w:t>
            </w:r>
          </w:p>
        </w:tc>
        <w:tc>
          <w:tcPr>
            <w:tcW w:w="1463" w:type="dxa"/>
            <w:tcBorders>
              <w:top w:val="outset" w:color="auto" w:sz="6" w:space="0"/>
              <w:left w:val="outset" w:color="auto" w:sz="6" w:space="0"/>
              <w:bottom w:val="outset" w:color="auto" w:sz="6" w:space="0"/>
              <w:right w:val="outset" w:color="auto" w:sz="6" w:space="0"/>
            </w:tcBorders>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数控加工技术</w:t>
            </w:r>
          </w:p>
        </w:tc>
        <w:tc>
          <w:tcPr>
            <w:tcW w:w="4195" w:type="dxa"/>
            <w:tcBorders>
              <w:top w:val="outset" w:color="auto" w:sz="6" w:space="0"/>
              <w:left w:val="outset" w:color="auto" w:sz="6" w:space="0"/>
              <w:bottom w:val="outset" w:color="auto" w:sz="6" w:space="0"/>
              <w:right w:val="outset" w:color="auto" w:sz="6" w:space="0"/>
            </w:tcBorders>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机电设备维护与保养的基本知识</w:t>
            </w:r>
            <w:r>
              <w:rPr>
                <w:rFonts w:hint="eastAsia" w:ascii="仿宋" w:hAnsi="仿宋" w:eastAsia="仿宋" w:cs="仿宋"/>
                <w:color w:val="231F20"/>
                <w:w w:val="103"/>
                <w:sz w:val="24"/>
                <w:szCs w:val="24"/>
                <w:lang w:val="en-US" w:eastAsia="zh-CN"/>
              </w:rPr>
              <w:cr/>
            </w:r>
            <w:r>
              <w:rPr>
                <w:rFonts w:hint="eastAsia" w:ascii="仿宋" w:hAnsi="仿宋" w:eastAsia="仿宋" w:cs="仿宋"/>
                <w:color w:val="231F20"/>
                <w:w w:val="103"/>
                <w:sz w:val="24"/>
                <w:szCs w:val="24"/>
                <w:lang w:val="en-US" w:eastAsia="zh-CN"/>
              </w:rPr>
              <w:t>简单的机电设备维修</w:t>
            </w:r>
          </w:p>
        </w:tc>
        <w:tc>
          <w:tcPr>
            <w:tcW w:w="670" w:type="dxa"/>
            <w:tcBorders>
              <w:top w:val="outset" w:color="auto" w:sz="6" w:space="0"/>
              <w:left w:val="outset" w:color="auto" w:sz="6" w:space="0"/>
              <w:bottom w:val="outset" w:color="auto" w:sz="6" w:space="0"/>
              <w:right w:val="outset" w:color="auto" w:sz="6" w:space="0"/>
            </w:tcBorders>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40</w:t>
            </w:r>
          </w:p>
        </w:tc>
        <w:tc>
          <w:tcPr>
            <w:tcW w:w="2116" w:type="dxa"/>
            <w:tcBorders>
              <w:top w:val="outset" w:color="auto" w:sz="6" w:space="0"/>
              <w:left w:val="outset" w:color="auto" w:sz="6" w:space="0"/>
              <w:bottom w:val="outset" w:color="auto" w:sz="6" w:space="0"/>
              <w:right w:val="outset" w:color="auto" w:sz="6" w:space="0"/>
            </w:tcBorders>
            <w:vAlign w:val="center"/>
          </w:tcPr>
          <w:p>
            <w:pPr>
              <w:pStyle w:val="8"/>
              <w:spacing w:before="131"/>
              <w:ind w:left="11"/>
              <w:jc w:val="center"/>
              <w:rPr>
                <w:rFonts w:hint="eastAsia" w:ascii="仿宋" w:hAnsi="仿宋" w:eastAsia="仿宋" w:cs="仿宋"/>
                <w:color w:val="231F20"/>
                <w:w w:val="103"/>
                <w:sz w:val="24"/>
                <w:szCs w:val="24"/>
                <w:lang w:val="en-US" w:eastAsia="zh-CN"/>
              </w:rPr>
            </w:pPr>
            <w:r>
              <w:rPr>
                <w:rFonts w:hint="eastAsia" w:ascii="仿宋" w:hAnsi="仿宋" w:eastAsia="仿宋" w:cs="仿宋"/>
                <w:color w:val="231F20"/>
                <w:w w:val="103"/>
                <w:sz w:val="24"/>
                <w:szCs w:val="24"/>
                <w:lang w:val="en-US" w:eastAsia="zh-CN"/>
              </w:rPr>
              <w:t>检查维修</w:t>
            </w:r>
            <w:r>
              <w:rPr>
                <w:rFonts w:hint="eastAsia" w:ascii="仿宋" w:hAnsi="仿宋" w:eastAsia="仿宋" w:cs="仿宋"/>
                <w:color w:val="231F20"/>
                <w:w w:val="103"/>
                <w:sz w:val="24"/>
                <w:szCs w:val="24"/>
                <w:lang w:val="en-US" w:eastAsia="zh-CN"/>
              </w:rPr>
              <w:cr/>
            </w:r>
            <w:r>
              <w:rPr>
                <w:rFonts w:hint="eastAsia" w:ascii="仿宋" w:hAnsi="仿宋" w:eastAsia="仿宋" w:cs="仿宋"/>
                <w:color w:val="231F20"/>
                <w:w w:val="103"/>
                <w:sz w:val="24"/>
                <w:szCs w:val="24"/>
                <w:lang w:val="en-US" w:eastAsia="zh-CN"/>
              </w:rPr>
              <w:t>重点是点检查</w:t>
            </w:r>
          </w:p>
        </w:tc>
      </w:tr>
    </w:tbl>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（3）顶岗实习</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①校内专业实训和综合实训</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结合各门专业课教学需要,开展校内专业实训课教学和综合实训。 实训形式力求多样化。</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②校外认知实习和跟岗实习</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认知实习:学校组织学生到加工机电制造行业企业,在专业指导教师带引下参观、观摩和体验,  形成对实习单位和相关就业岗位的初步认识,以增强学生对加工机电制造行业企业和就业相关岗位   的感性认识,提高学习专业知识和技能兴趣。</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跟岗实习:学校组织学生到加工机电制造行业企业与所学专业对口或相近岗位,在企业专业人  员的指导下部分参与实际辅助工作,以增强学生对加工机电制造行业企业和就业相关岗位的感性认   识,培养吃苦耐劳的敬业精神,培育沟通合作、质量、安全、绿色与环保等意识。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以上两种实习方式,原则上安排在一年级或二年级,根据专业课教学需要选择恰当时间开  展实习活动。</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③顶岗实习</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专业顶岗实习到专业对口或相近岗位, 相对独立参与实际工作的活动, 时间不能超过 0.5年。通过岗位实作,使学生进一步巩固所学理论知识,掌握岗位操作技能,进一步提高学生职业素养、职业核心能力和社会能力,实现与行业企业岗位能力"零接轨"。</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七、教学总体安排</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（一）基本学时分配</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1.每学年为 52 周,其中教学时间 40 周（含复习考试）,累计假期 12 周,周学时一般为 28 学时,顶岗实习按每周 30 小时（1 小时折合 1 学时）安排,3 年总学时数为 3000~3300。课程开设顺序和周学时安排,学校可根据实际情况调整。</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2.学分制一般 16~18 学时为 1 学分,公共基础课以 18 学时为 1 学分。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3.军训、社会实践、人学教育、毕业教育等活动以 1 周为 1 学分,共 5 学分。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4.基础课学时约占总学时的 113,允许根据行业人才培养的实际需要在规定的范围内适当调整,但必须保证学生修完公共基础课的必修内容和学时。 专业（技能）课学时约占总学时的 213,其中实践性教学学时原则上占总学时数 50%以上。 在确保学生实习总量的前提下,可根据实际需要集中或分阶段安排实习时间,行业企业认知实习应安排在第一学年。</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5.课程设置中应设选修课,其学时数占总学时的比例应不少于 10%。</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（二）教学安排建议</w:t>
      </w:r>
    </w:p>
    <w:tbl>
      <w:tblPr>
        <w:tblStyle w:val="4"/>
        <w:tblW w:w="8981" w:type="dxa"/>
        <w:jc w:val="center"/>
        <w:shd w:val="clear" w:color="auto" w:fill="auto"/>
        <w:tblLayout w:type="fixed"/>
        <w:tblCellMar>
          <w:top w:w="0" w:type="dxa"/>
          <w:left w:w="0" w:type="dxa"/>
          <w:bottom w:w="0" w:type="dxa"/>
          <w:right w:w="0" w:type="dxa"/>
        </w:tblCellMar>
      </w:tblPr>
      <w:tblGrid>
        <w:gridCol w:w="433"/>
        <w:gridCol w:w="667"/>
        <w:gridCol w:w="1746"/>
        <w:gridCol w:w="615"/>
        <w:gridCol w:w="615"/>
        <w:gridCol w:w="788"/>
        <w:gridCol w:w="788"/>
        <w:gridCol w:w="788"/>
        <w:gridCol w:w="788"/>
        <w:gridCol w:w="791"/>
        <w:gridCol w:w="962"/>
      </w:tblGrid>
      <w:tr>
        <w:tblPrEx>
          <w:shd w:val="clear" w:color="auto" w:fill="auto"/>
        </w:tblPrEx>
        <w:trPr>
          <w:trHeight w:val="300" w:hRule="atLeast"/>
          <w:jc w:val="center"/>
        </w:trPr>
        <w:tc>
          <w:tcPr>
            <w:tcW w:w="11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课程类别</w:t>
            </w:r>
          </w:p>
        </w:tc>
        <w:tc>
          <w:tcPr>
            <w:tcW w:w="174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课程名称</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学分</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学时</w:t>
            </w:r>
          </w:p>
        </w:tc>
        <w:tc>
          <w:tcPr>
            <w:tcW w:w="4905"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学期</w:t>
            </w:r>
          </w:p>
        </w:tc>
      </w:tr>
      <w:tr>
        <w:tblPrEx>
          <w:tblCellMar>
            <w:top w:w="0" w:type="dxa"/>
            <w:left w:w="0" w:type="dxa"/>
            <w:bottom w:w="0" w:type="dxa"/>
            <w:right w:w="0" w:type="dxa"/>
          </w:tblCellMar>
        </w:tblPrEx>
        <w:trPr>
          <w:trHeight w:val="300" w:hRule="atLeast"/>
          <w:jc w:val="center"/>
        </w:trPr>
        <w:tc>
          <w:tcPr>
            <w:tcW w:w="11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r>
      <w:tr>
        <w:tblPrEx>
          <w:tblCellMar>
            <w:top w:w="0" w:type="dxa"/>
            <w:left w:w="0" w:type="dxa"/>
            <w:bottom w:w="0" w:type="dxa"/>
            <w:right w:w="0" w:type="dxa"/>
          </w:tblCellMar>
        </w:tblPrEx>
        <w:trPr>
          <w:trHeight w:val="300" w:hRule="atLeast"/>
          <w:jc w:val="center"/>
        </w:trPr>
        <w:tc>
          <w:tcPr>
            <w:tcW w:w="11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公共基础课</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思想政治</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顶岗实习</w:t>
            </w:r>
          </w:p>
        </w:tc>
      </w:tr>
      <w:tr>
        <w:tblPrEx>
          <w:tblCellMar>
            <w:top w:w="0" w:type="dxa"/>
            <w:left w:w="0" w:type="dxa"/>
            <w:bottom w:w="0" w:type="dxa"/>
            <w:right w:w="0" w:type="dxa"/>
          </w:tblCellMar>
        </w:tblPrEx>
        <w:trPr>
          <w:trHeight w:val="300" w:hRule="atLeast"/>
          <w:jc w:val="center"/>
        </w:trPr>
        <w:tc>
          <w:tcPr>
            <w:tcW w:w="11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语文</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256</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300" w:hRule="atLeast"/>
          <w:jc w:val="center"/>
        </w:trPr>
        <w:tc>
          <w:tcPr>
            <w:tcW w:w="11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历史</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300" w:hRule="atLeast"/>
          <w:jc w:val="center"/>
        </w:trPr>
        <w:tc>
          <w:tcPr>
            <w:tcW w:w="11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数学</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224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300" w:hRule="atLeast"/>
          <w:jc w:val="center"/>
        </w:trPr>
        <w:tc>
          <w:tcPr>
            <w:tcW w:w="11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英语（外语)</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300" w:hRule="atLeast"/>
          <w:jc w:val="center"/>
        </w:trPr>
        <w:tc>
          <w:tcPr>
            <w:tcW w:w="11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信息技术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300" w:hRule="atLeast"/>
          <w:jc w:val="center"/>
        </w:trPr>
        <w:tc>
          <w:tcPr>
            <w:tcW w:w="11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体育与健康</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300" w:hRule="atLeast"/>
          <w:jc w:val="center"/>
        </w:trPr>
        <w:tc>
          <w:tcPr>
            <w:tcW w:w="11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艺术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300" w:hRule="atLeast"/>
          <w:jc w:val="center"/>
        </w:trPr>
        <w:tc>
          <w:tcPr>
            <w:tcW w:w="11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物理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300" w:hRule="atLeast"/>
          <w:jc w:val="center"/>
        </w:trPr>
        <w:tc>
          <w:tcPr>
            <w:tcW w:w="11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安全教育</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450" w:hRule="atLeast"/>
          <w:jc w:val="center"/>
        </w:trPr>
        <w:tc>
          <w:tcPr>
            <w:tcW w:w="11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健康教育</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300" w:hRule="atLeast"/>
          <w:jc w:val="center"/>
        </w:trPr>
        <w:tc>
          <w:tcPr>
            <w:tcW w:w="11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社交礼仪</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300" w:hRule="atLeast"/>
          <w:jc w:val="center"/>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专 业 技 能 课</w:t>
            </w:r>
          </w:p>
        </w:tc>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专业 必修 课</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bCs/>
                <w:sz w:val="24"/>
                <w:szCs w:val="24"/>
              </w:rPr>
              <w:t>机械基础</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300" w:hRule="atLeast"/>
          <w:jc w:val="center"/>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机械制图</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300" w:hRule="atLeast"/>
          <w:jc w:val="center"/>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kern w:val="0"/>
                <w:sz w:val="24"/>
                <w:szCs w:val="24"/>
              </w:rPr>
              <w:t>电工</w:t>
            </w:r>
            <w:r>
              <w:rPr>
                <w:rFonts w:hint="eastAsia" w:ascii="仿宋" w:hAnsi="仿宋" w:eastAsia="仿宋" w:cs="仿宋"/>
                <w:kern w:val="0"/>
                <w:sz w:val="24"/>
                <w:szCs w:val="24"/>
                <w:lang w:eastAsia="zh-CN"/>
              </w:rPr>
              <w:t>基础</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sz w:val="24"/>
                <w:szCs w:val="24"/>
                <w:u w:val="none"/>
                <w:lang w:val="en-US" w:eastAsia="zh-CN"/>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300" w:hRule="atLeast"/>
          <w:jc w:val="center"/>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kern w:val="0"/>
                <w:sz w:val="24"/>
                <w:szCs w:val="24"/>
              </w:rPr>
              <w:t>电子</w:t>
            </w:r>
            <w:r>
              <w:rPr>
                <w:rFonts w:hint="eastAsia" w:ascii="仿宋" w:hAnsi="仿宋" w:eastAsia="仿宋" w:cs="仿宋"/>
                <w:kern w:val="0"/>
                <w:sz w:val="24"/>
                <w:szCs w:val="24"/>
                <w:lang w:eastAsia="zh-CN"/>
              </w:rPr>
              <w:t>线路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108</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300" w:hRule="atLeast"/>
          <w:jc w:val="center"/>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创客</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sz w:val="24"/>
                <w:szCs w:val="24"/>
                <w:u w:val="none"/>
                <w:lang w:val="en-US" w:eastAsia="zh-CN"/>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sz w:val="24"/>
                <w:szCs w:val="24"/>
                <w:u w:val="none"/>
                <w:lang w:val="en-US" w:eastAsia="zh-CN"/>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sz w:val="24"/>
                <w:szCs w:val="24"/>
                <w:u w:val="none"/>
                <w:lang w:val="en-US" w:eastAsia="zh-CN"/>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300" w:hRule="atLeast"/>
          <w:jc w:val="center"/>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CAD</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300" w:hRule="atLeast"/>
          <w:jc w:val="center"/>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电气控制</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sz w:val="24"/>
                <w:szCs w:val="24"/>
                <w:u w:val="none"/>
                <w:lang w:val="en-US" w:eastAsia="zh-CN"/>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sz w:val="24"/>
                <w:szCs w:val="24"/>
                <w:u w:val="none"/>
                <w:lang w:val="en-US" w:eastAsia="zh-CN"/>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sz w:val="24"/>
                <w:szCs w:val="24"/>
                <w:u w:val="none"/>
                <w:lang w:val="en-US" w:eastAsia="zh-CN"/>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300" w:hRule="atLeast"/>
          <w:jc w:val="center"/>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机械加工技术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sz w:val="24"/>
                <w:szCs w:val="24"/>
                <w:u w:val="none"/>
                <w:lang w:val="en-US" w:eastAsia="zh-CN"/>
              </w:rPr>
              <w:t>3</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sz w:val="24"/>
                <w:szCs w:val="24"/>
                <w:u w:val="none"/>
                <w:lang w:val="en-US" w:eastAsia="zh-CN"/>
              </w:rPr>
              <w:t>54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300" w:hRule="atLeast"/>
          <w:jc w:val="center"/>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公差配合与测量</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sz w:val="24"/>
                <w:szCs w:val="24"/>
                <w:u w:val="none"/>
                <w:lang w:val="en-US" w:eastAsia="zh-CN"/>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sz w:val="24"/>
                <w:szCs w:val="24"/>
                <w:u w:val="none"/>
                <w:lang w:val="en-US" w:eastAsia="zh-CN"/>
              </w:rPr>
              <w:t>36</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sz w:val="24"/>
                <w:szCs w:val="24"/>
                <w:u w:val="none"/>
                <w:lang w:val="en-US" w:eastAsia="zh-CN"/>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300" w:hRule="atLeast"/>
          <w:jc w:val="center"/>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维修电工初级</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sz w:val="24"/>
                <w:szCs w:val="24"/>
                <w:u w:val="none"/>
                <w:lang w:val="en-US" w:eastAsia="zh-CN"/>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sz w:val="24"/>
                <w:szCs w:val="24"/>
                <w:u w:val="none"/>
                <w:lang w:val="en-US" w:eastAsia="zh-CN"/>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sz w:val="24"/>
                <w:szCs w:val="24"/>
                <w:u w:val="none"/>
                <w:lang w:val="en-US" w:eastAsia="zh-CN"/>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300" w:hRule="atLeast"/>
          <w:jc w:val="center"/>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专业 限定选修 课</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机加工实训</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72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sz w:val="24"/>
                <w:szCs w:val="24"/>
                <w:u w:val="none"/>
                <w:lang w:val="en-US" w:eastAsia="zh-CN"/>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300" w:hRule="atLeast"/>
          <w:jc w:val="center"/>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bCs/>
                <w:sz w:val="24"/>
                <w:szCs w:val="24"/>
              </w:rPr>
              <w:t>液压与气压传动</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40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4</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300" w:hRule="atLeast"/>
          <w:jc w:val="center"/>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数控编程基础</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40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4</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300" w:hRule="atLeast"/>
          <w:jc w:val="center"/>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数控加工技术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40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kern w:val="2"/>
                <w:sz w:val="24"/>
                <w:szCs w:val="24"/>
                <w:u w:val="none"/>
                <w:lang w:val="en-US" w:eastAsia="zh-CN" w:bidi="ar-SA"/>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4</w:t>
            </w: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说明:</w:t>
      </w:r>
    </w:p>
    <w:p>
      <w:pPr>
        <w:pStyle w:val="7"/>
        <w:keepNext w:val="0"/>
        <w:keepLines w:val="0"/>
        <w:pageBreakBefore w:val="0"/>
        <w:widowControl w:val="0"/>
        <w:numPr>
          <w:ilvl w:val="0"/>
          <w:numId w:val="0"/>
        </w:numPr>
        <w:tabs>
          <w:tab w:val="left" w:pos="712"/>
        </w:tabs>
        <w:kinsoku/>
        <w:wordWrap/>
        <w:overflowPunct/>
        <w:topLinePunct w:val="0"/>
        <w:autoSpaceDE/>
        <w:autoSpaceDN/>
        <w:bidi w:val="0"/>
        <w:adjustRightInd/>
        <w:snapToGrid/>
        <w:spacing w:after="0" w:line="560" w:lineRule="exact"/>
        <w:ind w:right="0" w:rightChars="0"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1.本表不含专业实训课、军训、社会实践、入学教育、毕业教育及选修课教学安排,可根据实际情况灵活设置。</w:t>
      </w:r>
    </w:p>
    <w:p>
      <w:pPr>
        <w:pStyle w:val="7"/>
        <w:keepNext w:val="0"/>
        <w:keepLines w:val="0"/>
        <w:pageBreakBefore w:val="0"/>
        <w:widowControl w:val="0"/>
        <w:numPr>
          <w:ilvl w:val="0"/>
          <w:numId w:val="0"/>
        </w:numPr>
        <w:tabs>
          <w:tab w:val="left" w:pos="712"/>
        </w:tabs>
        <w:kinsoku/>
        <w:wordWrap/>
        <w:overflowPunct/>
        <w:topLinePunct w:val="0"/>
        <w:autoSpaceDE/>
        <w:autoSpaceDN/>
        <w:bidi w:val="0"/>
        <w:adjustRightInd/>
        <w:snapToGrid/>
        <w:spacing w:after="0" w:line="560" w:lineRule="exact"/>
        <w:ind w:right="0" w:rightChars="0"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2.考核由学校根据课程与专业的关系,确定考核性质(考试或考查)。</w:t>
      </w:r>
    </w:p>
    <w:p>
      <w:pPr>
        <w:pStyle w:val="7"/>
        <w:keepNext w:val="0"/>
        <w:keepLines w:val="0"/>
        <w:pageBreakBefore w:val="0"/>
        <w:widowControl w:val="0"/>
        <w:numPr>
          <w:ilvl w:val="0"/>
          <w:numId w:val="0"/>
        </w:numPr>
        <w:tabs>
          <w:tab w:val="left" w:pos="712"/>
        </w:tabs>
        <w:kinsoku/>
        <w:wordWrap/>
        <w:overflowPunct/>
        <w:topLinePunct w:val="0"/>
        <w:autoSpaceDE/>
        <w:autoSpaceDN/>
        <w:bidi w:val="0"/>
        <w:adjustRightInd/>
        <w:snapToGrid/>
        <w:spacing w:after="0" w:line="560" w:lineRule="exact"/>
        <w:ind w:right="0" w:rightChars="0"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3.体育与健康在校期间须持续开设。</w:t>
      </w:r>
    </w:p>
    <w:p>
      <w:pPr>
        <w:pStyle w:val="7"/>
        <w:keepNext w:val="0"/>
        <w:keepLines w:val="0"/>
        <w:pageBreakBefore w:val="0"/>
        <w:widowControl w:val="0"/>
        <w:numPr>
          <w:ilvl w:val="0"/>
          <w:numId w:val="0"/>
        </w:numPr>
        <w:tabs>
          <w:tab w:val="left" w:pos="716"/>
        </w:tabs>
        <w:kinsoku/>
        <w:wordWrap/>
        <w:overflowPunct/>
        <w:topLinePunct w:val="0"/>
        <w:autoSpaceDE/>
        <w:autoSpaceDN/>
        <w:bidi w:val="0"/>
        <w:adjustRightInd/>
        <w:snapToGrid/>
        <w:spacing w:after="0" w:line="560" w:lineRule="exact"/>
        <w:ind w:right="700" w:rightChars="0"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4.按教育部要求土木建设类、电工电子类、加工机电制造类等相关专业必须开设物理:农林牧渔类、轻纺化工类、医药卫生类必须开设化学。</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八、实施保障</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（一）师资队伍</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1.专任教师应具有本科以上学历,具有中等职业学校教师资格证书,有良好的师德,关注学生发展,熟悉教学规律,具备终身学习能力和教学改革意识。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2.按照《中等职业学校教师专业标准》和《中等职业学校设置标准》的有关规定,进行教师队   伍建设,合理配置教师资源。 专任教师师生比为 1:20,双师型教师比例为专业课教师数的 60%。建设一支结构合理、素质优良的教师队伍。</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3.专业技能课教师应具有实际工作经验,每 5 年的专业实践时间不少于 6 个月。熟悉机械机电制造行业企业数控加工和数控维护维修等典型的工作岗位流程及工艺,具备教学设计和实施课程教学能力。</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4.专任教师具有信息技术应用能力,能将大数据、人工智能、虚拟现实等现代信息技术在教 育教学中的应用能力。</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5.兼职教师按国家要求和标准选聘,兼职教师原则上应具有本科以上文化程度、中级以上 职称、从事与专业相关的工作 5 年以上、具有丰富的行业经验、理论水平较高</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（二）教学设施</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1.校内实训设施</w:t>
      </w:r>
    </w:p>
    <w:tbl>
      <w:tblPr>
        <w:tblStyle w:val="4"/>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755"/>
        <w:gridCol w:w="720"/>
        <w:gridCol w:w="240"/>
        <w:gridCol w:w="1995"/>
        <w:gridCol w:w="1170"/>
        <w:gridCol w:w="1200"/>
        <w:gridCol w:w="225"/>
        <w:gridCol w:w="225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247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专业设备总值</w:t>
            </w:r>
          </w:p>
        </w:tc>
        <w:tc>
          <w:tcPr>
            <w:tcW w:w="223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800万元</w:t>
            </w:r>
          </w:p>
        </w:tc>
        <w:tc>
          <w:tcPr>
            <w:tcW w:w="2595" w:type="dxa"/>
            <w:gridSpan w:val="3"/>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实验实训室数</w:t>
            </w:r>
          </w:p>
        </w:tc>
        <w:tc>
          <w:tcPr>
            <w:tcW w:w="225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11个</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247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实验应开数</w:t>
            </w:r>
          </w:p>
        </w:tc>
        <w:tc>
          <w:tcPr>
            <w:tcW w:w="223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11个</w:t>
            </w:r>
          </w:p>
        </w:tc>
        <w:tc>
          <w:tcPr>
            <w:tcW w:w="2595" w:type="dxa"/>
            <w:gridSpan w:val="3"/>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实训应开数</w:t>
            </w:r>
          </w:p>
        </w:tc>
        <w:tc>
          <w:tcPr>
            <w:tcW w:w="225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11个</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9555" w:type="dxa"/>
            <w:gridSpan w:val="8"/>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
                <w:bCs w:val="0"/>
                <w:sz w:val="24"/>
                <w:szCs w:val="24"/>
              </w:rPr>
              <w:t>校内实训场所（室）情况</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1755"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名  称</w:t>
            </w:r>
          </w:p>
        </w:tc>
        <w:tc>
          <w:tcPr>
            <w:tcW w:w="960"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both"/>
              <w:rPr>
                <w:rFonts w:hint="eastAsia" w:ascii="仿宋" w:hAnsi="仿宋" w:eastAsia="仿宋" w:cs="仿宋"/>
                <w:b/>
                <w:bCs w:val="0"/>
                <w:sz w:val="24"/>
                <w:szCs w:val="24"/>
              </w:rPr>
            </w:pPr>
            <w:r>
              <w:rPr>
                <w:rFonts w:hint="eastAsia" w:ascii="仿宋" w:hAnsi="仿宋" w:eastAsia="仿宋" w:cs="仿宋"/>
                <w:b/>
                <w:bCs w:val="0"/>
                <w:sz w:val="24"/>
                <w:szCs w:val="24"/>
              </w:rPr>
              <w:t>建筑面积（m2）</w:t>
            </w:r>
          </w:p>
        </w:tc>
        <w:tc>
          <w:tcPr>
            <w:tcW w:w="316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主要设备及数量</w:t>
            </w:r>
          </w:p>
        </w:tc>
        <w:tc>
          <w:tcPr>
            <w:tcW w:w="120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t>总值</w:t>
            </w:r>
          </w:p>
          <w:p>
            <w:pPr>
              <w:spacing w:line="400" w:lineRule="exact"/>
              <w:jc w:val="center"/>
              <w:rPr>
                <w:rFonts w:hint="eastAsia" w:ascii="仿宋" w:hAnsi="仿宋" w:eastAsia="仿宋" w:cs="仿宋"/>
                <w:b/>
                <w:bCs w:val="0"/>
                <w:sz w:val="24"/>
                <w:szCs w:val="24"/>
              </w:rPr>
            </w:pPr>
            <w:r>
              <w:rPr>
                <w:rFonts w:hint="eastAsia" w:ascii="仿宋" w:hAnsi="仿宋" w:eastAsia="仿宋" w:cs="仿宋"/>
                <w:b/>
                <w:bCs w:val="0"/>
                <w:sz w:val="24"/>
                <w:szCs w:val="24"/>
              </w:rPr>
              <w:cr/>
            </w:r>
            <w:r>
              <w:rPr>
                <w:rFonts w:hint="eastAsia" w:ascii="仿宋" w:hAnsi="仿宋" w:eastAsia="仿宋" w:cs="仿宋"/>
                <w:b/>
                <w:bCs w:val="0"/>
                <w:sz w:val="24"/>
                <w:szCs w:val="24"/>
              </w:rPr>
              <w:t>（万元）</w:t>
            </w:r>
          </w:p>
        </w:tc>
        <w:tc>
          <w:tcPr>
            <w:tcW w:w="247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
                <w:bCs w:val="0"/>
                <w:sz w:val="24"/>
                <w:szCs w:val="24"/>
              </w:rPr>
              <w:t>主要实训内容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65" w:hRule="atLeast"/>
          <w:jc w:val="center"/>
        </w:trPr>
        <w:tc>
          <w:tcPr>
            <w:tcW w:w="1755"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车工实训机械加工车间</w:t>
            </w:r>
          </w:p>
        </w:tc>
        <w:tc>
          <w:tcPr>
            <w:tcW w:w="960"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300</w:t>
            </w:r>
          </w:p>
        </w:tc>
        <w:tc>
          <w:tcPr>
            <w:tcW w:w="316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仪表车床40台</w:t>
            </w:r>
            <w:r>
              <w:rPr>
                <w:rFonts w:hint="eastAsia" w:ascii="仿宋" w:hAnsi="仿宋" w:eastAsia="仿宋" w:cs="仿宋"/>
                <w:bCs/>
                <w:sz w:val="24"/>
                <w:szCs w:val="24"/>
              </w:rPr>
              <w:cr/>
            </w:r>
            <w:r>
              <w:rPr>
                <w:rFonts w:hint="eastAsia" w:ascii="仿宋" w:hAnsi="仿宋" w:eastAsia="仿宋" w:cs="仿宋"/>
                <w:bCs/>
                <w:sz w:val="24"/>
                <w:szCs w:val="24"/>
              </w:rPr>
              <w:t>C6140普通车床3台</w:t>
            </w:r>
          </w:p>
        </w:tc>
        <w:tc>
          <w:tcPr>
            <w:tcW w:w="120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50</w:t>
            </w:r>
          </w:p>
        </w:tc>
        <w:tc>
          <w:tcPr>
            <w:tcW w:w="247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车削回转体内外表面</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020" w:hRule="atLeast"/>
          <w:jc w:val="center"/>
        </w:trPr>
        <w:tc>
          <w:tcPr>
            <w:tcW w:w="1755"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钳工实训车间</w:t>
            </w:r>
          </w:p>
        </w:tc>
        <w:tc>
          <w:tcPr>
            <w:tcW w:w="960"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100</w:t>
            </w:r>
          </w:p>
        </w:tc>
        <w:tc>
          <w:tcPr>
            <w:tcW w:w="316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台虎钳40台，配套钳工工具40套</w:t>
            </w:r>
          </w:p>
        </w:tc>
        <w:tc>
          <w:tcPr>
            <w:tcW w:w="120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20</w:t>
            </w:r>
          </w:p>
        </w:tc>
        <w:tc>
          <w:tcPr>
            <w:tcW w:w="247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划线、錾削、锯削、锉削、钻孔、刮削、弯曲、矫正、攻丝、套丝、装配等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00" w:hRule="atLeast"/>
          <w:jc w:val="center"/>
        </w:trPr>
        <w:tc>
          <w:tcPr>
            <w:tcW w:w="1755"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焊工实训车间</w:t>
            </w:r>
          </w:p>
        </w:tc>
        <w:tc>
          <w:tcPr>
            <w:tcW w:w="960"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100</w:t>
            </w:r>
          </w:p>
        </w:tc>
        <w:tc>
          <w:tcPr>
            <w:tcW w:w="316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BX250交流焊机10台、氩弧焊机5台，及配套焊工工具</w:t>
            </w:r>
          </w:p>
        </w:tc>
        <w:tc>
          <w:tcPr>
            <w:tcW w:w="120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5</w:t>
            </w:r>
          </w:p>
        </w:tc>
        <w:tc>
          <w:tcPr>
            <w:tcW w:w="247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手工电弧焊、氩弧焊实训</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65" w:hRule="atLeast"/>
          <w:jc w:val="center"/>
        </w:trPr>
        <w:tc>
          <w:tcPr>
            <w:tcW w:w="1755"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数控加工实训车间</w:t>
            </w:r>
          </w:p>
        </w:tc>
        <w:tc>
          <w:tcPr>
            <w:tcW w:w="960"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300</w:t>
            </w:r>
          </w:p>
        </w:tc>
        <w:tc>
          <w:tcPr>
            <w:tcW w:w="316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CK6140数控车床15台、数控铣床4台、加工中心1台</w:t>
            </w:r>
          </w:p>
        </w:tc>
        <w:tc>
          <w:tcPr>
            <w:tcW w:w="120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300</w:t>
            </w:r>
          </w:p>
        </w:tc>
        <w:tc>
          <w:tcPr>
            <w:tcW w:w="247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数控车削、数控铣削、加工中心实训</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15" w:hRule="atLeast"/>
          <w:jc w:val="center"/>
        </w:trPr>
        <w:tc>
          <w:tcPr>
            <w:tcW w:w="1755"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工程制图室</w:t>
            </w:r>
          </w:p>
        </w:tc>
        <w:tc>
          <w:tcPr>
            <w:tcW w:w="960"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50</w:t>
            </w:r>
          </w:p>
        </w:tc>
        <w:tc>
          <w:tcPr>
            <w:tcW w:w="316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绘图桌、绘图工具、挂图、模型</w:t>
            </w:r>
          </w:p>
        </w:tc>
        <w:tc>
          <w:tcPr>
            <w:tcW w:w="120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5</w:t>
            </w:r>
          </w:p>
        </w:tc>
        <w:tc>
          <w:tcPr>
            <w:tcW w:w="247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手工绘图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35" w:hRule="atLeast"/>
          <w:jc w:val="center"/>
        </w:trPr>
        <w:tc>
          <w:tcPr>
            <w:tcW w:w="1755"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维修电工实训室</w:t>
            </w:r>
          </w:p>
        </w:tc>
        <w:tc>
          <w:tcPr>
            <w:tcW w:w="960"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50</w:t>
            </w:r>
          </w:p>
        </w:tc>
        <w:tc>
          <w:tcPr>
            <w:tcW w:w="316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维修电工桌及配套设备</w:t>
            </w:r>
          </w:p>
        </w:tc>
        <w:tc>
          <w:tcPr>
            <w:tcW w:w="120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5</w:t>
            </w:r>
          </w:p>
        </w:tc>
        <w:tc>
          <w:tcPr>
            <w:tcW w:w="247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电工实训</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20" w:hRule="atLeast"/>
          <w:jc w:val="center"/>
        </w:trPr>
        <w:tc>
          <w:tcPr>
            <w:tcW w:w="1755"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PLC实训室</w:t>
            </w:r>
          </w:p>
        </w:tc>
        <w:tc>
          <w:tcPr>
            <w:tcW w:w="960"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50</w:t>
            </w:r>
          </w:p>
        </w:tc>
        <w:tc>
          <w:tcPr>
            <w:tcW w:w="316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50套PLC实训设备</w:t>
            </w:r>
          </w:p>
        </w:tc>
        <w:tc>
          <w:tcPr>
            <w:tcW w:w="120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100</w:t>
            </w:r>
          </w:p>
        </w:tc>
        <w:tc>
          <w:tcPr>
            <w:tcW w:w="247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PLC实训设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20" w:hRule="atLeast"/>
          <w:jc w:val="center"/>
        </w:trPr>
        <w:tc>
          <w:tcPr>
            <w:tcW w:w="1755"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光机电一体化实训室</w:t>
            </w:r>
          </w:p>
        </w:tc>
        <w:tc>
          <w:tcPr>
            <w:tcW w:w="960"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50</w:t>
            </w:r>
          </w:p>
        </w:tc>
        <w:tc>
          <w:tcPr>
            <w:tcW w:w="316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50套光机电一体化实训设备</w:t>
            </w:r>
          </w:p>
        </w:tc>
        <w:tc>
          <w:tcPr>
            <w:tcW w:w="120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200</w:t>
            </w:r>
          </w:p>
        </w:tc>
        <w:tc>
          <w:tcPr>
            <w:tcW w:w="247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光机电一体化实训</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65" w:hRule="atLeast"/>
          <w:jc w:val="center"/>
        </w:trPr>
        <w:tc>
          <w:tcPr>
            <w:tcW w:w="1755"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液压、气压传动实训室</w:t>
            </w:r>
          </w:p>
        </w:tc>
        <w:tc>
          <w:tcPr>
            <w:tcW w:w="960"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50</w:t>
            </w:r>
          </w:p>
        </w:tc>
        <w:tc>
          <w:tcPr>
            <w:tcW w:w="316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10套液压实训设备</w:t>
            </w:r>
            <w:r>
              <w:rPr>
                <w:rFonts w:hint="eastAsia" w:ascii="仿宋" w:hAnsi="仿宋" w:eastAsia="仿宋" w:cs="仿宋"/>
                <w:bCs/>
                <w:sz w:val="24"/>
                <w:szCs w:val="24"/>
              </w:rPr>
              <w:cr/>
            </w:r>
            <w:r>
              <w:rPr>
                <w:rFonts w:hint="eastAsia" w:ascii="仿宋" w:hAnsi="仿宋" w:eastAsia="仿宋" w:cs="仿宋"/>
                <w:bCs/>
                <w:sz w:val="24"/>
                <w:szCs w:val="24"/>
              </w:rPr>
              <w:t>10套气压实训设备</w:t>
            </w:r>
          </w:p>
        </w:tc>
        <w:tc>
          <w:tcPr>
            <w:tcW w:w="120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100</w:t>
            </w:r>
          </w:p>
        </w:tc>
        <w:tc>
          <w:tcPr>
            <w:tcW w:w="247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液压、气压传动实训</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30" w:hRule="atLeast"/>
          <w:jc w:val="center"/>
        </w:trPr>
        <w:tc>
          <w:tcPr>
            <w:tcW w:w="1755"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变频器实训室</w:t>
            </w:r>
          </w:p>
        </w:tc>
        <w:tc>
          <w:tcPr>
            <w:tcW w:w="960"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50</w:t>
            </w:r>
          </w:p>
        </w:tc>
        <w:tc>
          <w:tcPr>
            <w:tcW w:w="316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40套变频器实训设备</w:t>
            </w:r>
          </w:p>
        </w:tc>
        <w:tc>
          <w:tcPr>
            <w:tcW w:w="120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100</w:t>
            </w:r>
          </w:p>
        </w:tc>
        <w:tc>
          <w:tcPr>
            <w:tcW w:w="247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变频器实训</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50" w:hRule="atLeast"/>
          <w:jc w:val="center"/>
        </w:trPr>
        <w:tc>
          <w:tcPr>
            <w:tcW w:w="1755"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CAD实训室</w:t>
            </w:r>
          </w:p>
        </w:tc>
        <w:tc>
          <w:tcPr>
            <w:tcW w:w="960"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50</w:t>
            </w:r>
          </w:p>
        </w:tc>
        <w:tc>
          <w:tcPr>
            <w:tcW w:w="316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品牌电脑50台</w:t>
            </w:r>
          </w:p>
        </w:tc>
        <w:tc>
          <w:tcPr>
            <w:tcW w:w="1200" w:type="dxa"/>
            <w:tcBorders>
              <w:top w:val="outset" w:color="auto" w:sz="6" w:space="0"/>
              <w:left w:val="outset" w:color="auto" w:sz="6" w:space="0"/>
              <w:bottom w:val="outset" w:color="auto" w:sz="6" w:space="0"/>
              <w:right w:val="outset" w:color="auto" w:sz="6" w:space="0"/>
            </w:tcBorders>
            <w:vAlign w:val="center"/>
          </w:tcPr>
          <w:p>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20</w:t>
            </w:r>
          </w:p>
        </w:tc>
        <w:tc>
          <w:tcPr>
            <w:tcW w:w="2475" w:type="dxa"/>
            <w:gridSpan w:val="2"/>
            <w:tcBorders>
              <w:top w:val="outset" w:color="auto" w:sz="6" w:space="0"/>
              <w:left w:val="outset" w:color="auto" w:sz="6" w:space="0"/>
              <w:bottom w:val="outset" w:color="auto" w:sz="6" w:space="0"/>
              <w:right w:val="outset" w:color="auto" w:sz="6" w:space="0"/>
            </w:tcBorders>
            <w:vAlign w:val="center"/>
          </w:tcPr>
          <w:p>
            <w:pPr>
              <w:spacing w:line="400" w:lineRule="exact"/>
              <w:rPr>
                <w:rFonts w:hint="eastAsia" w:ascii="仿宋" w:hAnsi="仿宋" w:eastAsia="仿宋" w:cs="仿宋"/>
                <w:bCs/>
                <w:sz w:val="24"/>
                <w:szCs w:val="24"/>
              </w:rPr>
            </w:pPr>
            <w:r>
              <w:rPr>
                <w:rFonts w:hint="eastAsia" w:ascii="仿宋" w:hAnsi="仿宋" w:eastAsia="仿宋" w:cs="仿宋"/>
                <w:bCs/>
                <w:sz w:val="24"/>
                <w:szCs w:val="24"/>
              </w:rPr>
              <w:t>计算机绘图实训</w:t>
            </w:r>
          </w:p>
        </w:tc>
      </w:tr>
    </w:tbl>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2.校外实训基地</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校外实训实习基地应在当地优势或领先行业企业中选择 6-8 家机电制造类企业作为校外实训基地,为操作与编程、产品质量检测、设备维修和管理等对口或相近岗位供学生实习。 按照专业培养目标和教学计划要求,建设能够满足专业实践教学、技能训练要求,实现学校与行业企业双  赢的、学生顶岗实训不能超过 0.0 年的校外实训实习基地。 通过校外实训实习,使学生熟悉企业文化,掌握工艺流程,提升操作技能技巧。</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（三）教学资源</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1.教材选用</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公共基础课程规范选用统编教材、国家规划教材,专业课优先选用中等职业教育数控技术 应用专业国家,无规划教材时方可选用其它教材或自编教材。</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2.图书文献配备</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配备满足师生人数和专业知识技能学习的实体图书文献和数字化图书文献。</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3.教学资源配备</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建立教学资源平台,方便师生在线阅读和下载。</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（1）满足专业学习的实物或模型类;</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（2）满足专业学习的行业标准、实训项目、教学案例、专业图片、教学设计或教案、讲课 PPT、（考核）试题库、竟赛方案等文档类;</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（4）满足专业学习的动画、微课、精品教学等视频类。</w:t>
      </w:r>
    </w:p>
    <w:p>
      <w:pPr>
        <w:keepNext w:val="0"/>
        <w:keepLines w:val="0"/>
        <w:pageBreakBefore w:val="0"/>
        <w:widowControl w:val="0"/>
        <w:kinsoku/>
        <w:wordWrap/>
        <w:overflowPunct/>
        <w:topLinePunct w:val="0"/>
        <w:autoSpaceDE/>
        <w:autoSpaceDN/>
        <w:bidi w:val="0"/>
        <w:adjustRightInd/>
        <w:snapToGrid/>
        <w:spacing w:line="560" w:lineRule="exact"/>
        <w:ind w:left="600" w:right="0" w:firstLine="0"/>
        <w:jc w:val="left"/>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（四)教学方法</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1.公共基础课</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公共基础课程是培养学生科学文化素养,服务学生专业学习和终身发展,教学方法应重在  能充分调动学生学习积极性,在教学组织形式、教学手段等方面开展改革与创新,探索适合中职  学生思维和学习习惯的教学方法,提高学生学习兴趣,为学生综合素质的提高、职业能力的形成  和可持续发展奠定基础。</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2.专业（技能）课</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结合本专业人才培养特点和专业能力素质要求,梳理专业课程的思想政治教育元素,发挥  专业课程承载的思想政治教育功能,推动专业课教学与思想政治理论课教学紧密结合,同向同  行。</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落实以学生为中心的教学方式和教学方法,突出"做中学,做中教"的职业教育教学特色,提倡项目教学、案例教学、情境教学、角色扮演、模块化教学等教学方式,广泛运用启发式、探究式、讨论式、参与式、合作式等教学方法,推广翻转课堂、混合式教学、理实一体教学等新型教学模式。 创新信息技术与教学有机融合,适应"互联网 ＋ 职业教育"新要求。</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注重传统和现代教学手段相结合,充分运用多媒体、模型、实物或挂图、网络和实际操作等</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多种手段,加强直观性教学,增强教学互动性。</w:t>
      </w:r>
    </w:p>
    <w:p>
      <w:pPr>
        <w:keepNext w:val="0"/>
        <w:keepLines w:val="0"/>
        <w:pageBreakBefore w:val="0"/>
        <w:widowControl w:val="0"/>
        <w:kinsoku/>
        <w:wordWrap/>
        <w:overflowPunct/>
        <w:topLinePunct w:val="0"/>
        <w:autoSpaceDE/>
        <w:autoSpaceDN/>
        <w:bidi w:val="0"/>
        <w:adjustRightInd/>
        <w:snapToGrid/>
        <w:spacing w:line="560" w:lineRule="exact"/>
        <w:ind w:left="600" w:right="0" w:firstLine="0"/>
        <w:jc w:val="left"/>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（五)学习评价</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严格落实人才培养目标和培养规格要求,加大过程考核、实践技能考核成绩在课程总成绩</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中的比重,实现评价主体、评价方式的多元化评价。严格考试纪律,健全多元化考核评价体系,完善学生学习过程监测、评价与反馈机制,引导学生自我管理、主动学习,提高学习效率。 强化实习、实训等实践性教学环节的全过程管理与考核评价,引导学生全面提升和  个性发展。</w:t>
      </w:r>
    </w:p>
    <w:p>
      <w:pPr>
        <w:keepNext w:val="0"/>
        <w:keepLines w:val="0"/>
        <w:pageBreakBefore w:val="0"/>
        <w:widowControl w:val="0"/>
        <w:kinsoku/>
        <w:wordWrap/>
        <w:overflowPunct/>
        <w:topLinePunct w:val="0"/>
        <w:autoSpaceDE/>
        <w:autoSpaceDN/>
        <w:bidi w:val="0"/>
        <w:adjustRightInd/>
        <w:snapToGrid/>
        <w:spacing w:line="560" w:lineRule="exact"/>
        <w:ind w:left="600" w:right="0" w:firstLine="0"/>
        <w:jc w:val="left"/>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(六)质量管理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建立健全专业人才培养方案实施情况的评价、反馈和改进机制,以保障和提高教学质量为  目标,运用系统方法,依靠必要的组织结构,统筹考虑影响教学质量的各主要因素,结合教学诊  断与改进、质量年报等自主保证人才培养质量的工作,统筹管理学校各部门、各环节的教学质量 管理活动,形成任务、职责、权限明确,相互协调、相互促进的质量管理有机整体。 并根据经济社会发展需求、</w:t>
      </w:r>
      <w:bookmarkStart w:id="0" w:name="_GoBack"/>
      <w:bookmarkEnd w:id="0"/>
      <w:r>
        <w:rPr>
          <w:rFonts w:hint="eastAsia" w:ascii="仿宋" w:hAnsi="仿宋" w:eastAsia="仿宋" w:cs="仿宋"/>
          <w:kern w:val="2"/>
          <w:sz w:val="32"/>
          <w:szCs w:val="32"/>
          <w:lang w:val="en-US" w:eastAsia="zh-CN" w:bidi="ar-SA"/>
        </w:rPr>
        <w:t>技术发展趋势和教育教学改革实际,及时优化调整。</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九、毕业要求</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(一)学业考核要求</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根据本专业培养目标和培养规格,结合学校办学实际,明确对学生学业成绩、实践经历、综 合素质等方面的考核要求、考核方式和考核标准,以及学生毕业时应完成的规定学时学分,有效  促进毕业要求的达成度。</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(二)证书考取要求</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根据职业岗位需求,对接可考取的国家职业资格证书和"1+x"职业技能等级证书,明确证书有关内容有机融人专业课程教学的途径、方法和要求。</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十、其他</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编写依据：</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教育部《关于职业院校专业人才培养方案制订与实施工作的指导意见》。</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教育部《职业院校专业实训教学条件建设标准》。</w:t>
      </w:r>
    </w:p>
    <w:p>
      <w:pPr>
        <w:pStyle w:val="2"/>
        <w:keepNext w:val="0"/>
        <w:keepLines w:val="0"/>
        <w:pageBreakBefore w:val="0"/>
        <w:widowControl w:val="0"/>
        <w:kinsoku/>
        <w:wordWrap/>
        <w:overflowPunct/>
        <w:topLinePunct w:val="0"/>
        <w:autoSpaceDE/>
        <w:autoSpaceDN/>
        <w:bidi w:val="0"/>
        <w:adjustRightInd/>
        <w:snapToGrid/>
        <w:spacing w:line="560" w:lineRule="exact"/>
        <w:ind w:right="84" w:rightChars="40" w:firstLine="640" w:firstLineChars="200"/>
        <w:jc w:val="both"/>
        <w:textAlignment w:val="auto"/>
        <w:rPr>
          <w:rFonts w:hint="eastAsia" w:ascii="仿宋" w:hAnsi="仿宋" w:eastAsia="仿宋" w:cs="仿宋"/>
          <w:kern w:val="2"/>
          <w:sz w:val="32"/>
          <w:szCs w:val="32"/>
          <w:lang w:val="en-US" w:eastAsia="zh-CN" w:bidi="ar-SA"/>
        </w:rPr>
      </w:pP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posOffset>3013710</wp:posOffset>
              </wp:positionH>
              <wp:positionV relativeFrom="paragraph">
                <wp:posOffset>-232410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37.3pt;margin-top:-18.3pt;height:144pt;width:144pt;mso-position-horizontal-relative:margin;mso-wrap-style:none;z-index:251660288;mso-width-relative:page;mso-height-relative:page;" filled="f" stroked="f" coordsize="21600,21600" o:gfxdata="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">
              <v:fill on="f" focussize="0,0"/>
              <v:stroke on="f" weight="0.5pt"/>
              <v:imagedata o:title=""/>
              <o:lock v:ext="edit" aspectratio="f"/>
              <v:textbox inset="0mm,0mm,0mm,0mm" style="mso-fit-shape-to-text:t;">
                <w:txbxContent>
                  <w:p>
                    <w:pPr>
                      <w:pStyle w:val="3"/>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5277485</wp:posOffset>
              </wp:positionH>
              <wp:positionV relativeFrom="page">
                <wp:posOffset>749935</wp:posOffset>
              </wp:positionV>
              <wp:extent cx="530860" cy="1270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530860" cy="127000"/>
                      </a:xfrm>
                      <a:prstGeom prst="rect">
                        <a:avLst/>
                      </a:prstGeom>
                      <a:noFill/>
                      <a:ln>
                        <a:noFill/>
                      </a:ln>
                    </wps:spPr>
                    <wps:txbx>
                      <w:txbxContent>
                        <w:p>
                          <w:pPr>
                            <w:spacing w:before="19" w:line="180" w:lineRule="exact"/>
                            <w:ind w:right="0"/>
                            <w:jc w:val="left"/>
                            <w:rPr>
                              <w:sz w:val="16"/>
                            </w:rPr>
                          </w:pPr>
                        </w:p>
                      </w:txbxContent>
                    </wps:txbx>
                    <wps:bodyPr lIns="0" tIns="0" rIns="0" bIns="0" upright="1"/>
                  </wps:wsp>
                </a:graphicData>
              </a:graphic>
            </wp:anchor>
          </w:drawing>
        </mc:Choice>
        <mc:Fallback>
          <w:pict>
            <v:shape id="_x0000_s1026" o:spid="_x0000_s1026" o:spt="202" type="#_x0000_t202" style="position:absolute;left:0pt;margin-left:415.55pt;margin-top:59.05pt;height:10pt;width:41.8pt;mso-position-horizontal-relative:page;mso-position-vertical-relative:page;z-index:-251657216;mso-width-relative:page;mso-height-relative:page;" filled="f" stroked="f" coordsize="21600,21600" o:gfxdata="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njPwLYAAAACwEAAA8AAAAAAAAAAQAgAAAAIgAAAGRycy9kb3ducmV2LnhtbFBLAQIU&#10;ABQAAAAIAIdO4kBFC+RFugEAAHEDAAAOAAAAAAAAAAEAIAAAACcBAABkcnMvZTJvRG9jLnhtbFBL&#10;BQYAAAAABgAGAFkBAABTBQAAAAA=&#10;">
              <v:fill on="f" focussize="0,0"/>
              <v:stroke on="f"/>
              <v:imagedata o:title=""/>
              <o:lock v:ext="edit" aspectratio="f"/>
              <v:textbox inset="0mm,0mm,0mm,0mm">
                <w:txbxContent>
                  <w:p>
                    <w:pPr>
                      <w:spacing w:before="19" w:line="180" w:lineRule="exact"/>
                      <w:ind w:right="0"/>
                      <w:jc w:val="left"/>
                      <w:rPr>
                        <w:sz w:val="16"/>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40936C"/>
    <w:multiLevelType w:val="singleLevel"/>
    <w:tmpl w:val="ED40936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A24B64"/>
    <w:rsid w:val="01053029"/>
    <w:rsid w:val="17BE61BE"/>
    <w:rsid w:val="1D1E5385"/>
    <w:rsid w:val="3B495C9A"/>
    <w:rsid w:val="45F441FF"/>
    <w:rsid w:val="4AA24B64"/>
    <w:rsid w:val="544B527C"/>
    <w:rsid w:val="58F04573"/>
    <w:rsid w:val="6AC34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19"/>
      <w:szCs w:val="19"/>
      <w:lang w:val="en-US" w:eastAsia="zh-CN" w:bidi="ar-SA"/>
    </w:rPr>
  </w:style>
  <w:style w:type="paragraph" w:styleId="3">
    <w:name w:val="footer"/>
    <w:basedOn w:val="1"/>
    <w:uiPriority w:val="0"/>
    <w:pPr>
      <w:tabs>
        <w:tab w:val="center" w:pos="4153"/>
        <w:tab w:val="right" w:pos="8306"/>
      </w:tabs>
      <w:snapToGrid w:val="0"/>
      <w:jc w:val="left"/>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1"/>
    <w:pPr>
      <w:ind w:left="735" w:hanging="142"/>
    </w:pPr>
    <w:rPr>
      <w:rFonts w:ascii="宋体" w:hAnsi="宋体" w:eastAsia="宋体" w:cs="宋体"/>
      <w:lang w:val="en-US" w:eastAsia="zh-CN" w:bidi="ar-SA"/>
    </w:rPr>
  </w:style>
  <w:style w:type="paragraph" w:customStyle="1" w:styleId="8">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2021-07-17T02:13:00Z</dcterms:created>
  <dc:creator>冯林</dc:creator>
  <cp:lastModifiedBy>Administrator</cp:lastModifiedBy>
  <dcterms:modified xsi:type="dcterms:W3CDTF">2021-07-24T09:28:04Z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0F02514B67E645C5B471E34510C45CFD</vt:lpwstr>
  </property>
</Properties>
</file>