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eastAsia="zh-CN"/>
        </w:rPr>
      </w:pPr>
      <w:r>
        <w:rPr>
          <w:rFonts w:hint="eastAsia"/>
          <w:b/>
          <w:bCs/>
          <w:sz w:val="44"/>
          <w:szCs w:val="44"/>
          <w:lang w:val="en-US" w:eastAsia="zh-CN"/>
        </w:rPr>
        <w:t>电梯安装与维修保养</w:t>
      </w:r>
      <w:r>
        <w:rPr>
          <w:rFonts w:hint="eastAsia"/>
          <w:b/>
          <w:bCs/>
          <w:sz w:val="44"/>
          <w:szCs w:val="44"/>
          <w:lang w:eastAsia="zh-CN"/>
        </w:rPr>
        <w:t>专业人才培养方案</w:t>
      </w:r>
    </w:p>
    <w:p>
      <w:pPr>
        <w:jc w:val="center"/>
        <w:rPr>
          <w:rFonts w:hint="default"/>
          <w:sz w:val="32"/>
          <w:szCs w:val="32"/>
          <w:lang w:val="en-US" w:eastAsia="zh-CN"/>
        </w:rPr>
      </w:pPr>
      <w:r>
        <w:rPr>
          <w:rFonts w:hint="eastAsia"/>
          <w:sz w:val="32"/>
          <w:szCs w:val="32"/>
          <w:lang w:eastAsia="zh-CN"/>
        </w:rPr>
        <w:t>重庆工商学校机械工程系</w:t>
      </w:r>
      <w:r>
        <w:rPr>
          <w:rFonts w:hint="eastAsia"/>
          <w:sz w:val="32"/>
          <w:szCs w:val="32"/>
          <w:lang w:val="en-US" w:eastAsia="zh-CN"/>
        </w:rPr>
        <w:t xml:space="preserve"> 2021年修订</w:t>
      </w:r>
    </w:p>
    <w:p>
      <w:pPr>
        <w:rPr>
          <w:rFonts w:hint="eastAsia"/>
          <w:lang w:eastAsia="zh-CN"/>
        </w:rPr>
      </w:pPr>
    </w:p>
    <w:p>
      <w:pPr>
        <w:keepNext w:val="0"/>
        <w:keepLines w:val="0"/>
        <w:pageBreakBefore w:val="0"/>
        <w:widowControl w:val="0"/>
        <w:kinsoku/>
        <w:wordWrap/>
        <w:overflowPunct/>
        <w:autoSpaceDE/>
        <w:autoSpaceDN/>
        <w:bidi w:val="0"/>
        <w:adjustRightInd/>
        <w:spacing w:line="560" w:lineRule="exact"/>
        <w:ind w:firstLine="643" w:firstLineChars="200"/>
        <w:textAlignment w:val="auto"/>
        <w:rPr>
          <w:rFonts w:hint="eastAsia"/>
          <w:b/>
          <w:bCs/>
          <w:sz w:val="32"/>
          <w:szCs w:val="32"/>
          <w:lang w:eastAsia="zh-CN"/>
        </w:rPr>
      </w:pPr>
      <w:r>
        <w:rPr>
          <w:rFonts w:hint="eastAsia"/>
          <w:b/>
          <w:bCs/>
          <w:sz w:val="32"/>
          <w:szCs w:val="32"/>
          <w:lang w:eastAsia="zh-CN"/>
        </w:rPr>
        <w:t>一、专业名称（专业代码）</w:t>
      </w:r>
    </w:p>
    <w:p>
      <w:pPr>
        <w:keepNext w:val="0"/>
        <w:keepLines w:val="0"/>
        <w:pageBreakBefore w:val="0"/>
        <w:widowControl w:val="0"/>
        <w:kinsoku/>
        <w:wordWrap/>
        <w:overflowPunct/>
        <w:autoSpaceDE/>
        <w:autoSpaceDN/>
        <w:bidi w:val="0"/>
        <w:adjustRightInd/>
        <w:spacing w:line="560" w:lineRule="exact"/>
        <w:ind w:firstLine="640" w:firstLineChars="200"/>
        <w:textAlignment w:val="auto"/>
        <w:rPr>
          <w:rFonts w:hint="eastAsia"/>
          <w:sz w:val="32"/>
          <w:szCs w:val="32"/>
          <w:lang w:val="en-US" w:eastAsia="zh-CN"/>
        </w:rPr>
      </w:pPr>
      <w:r>
        <w:rPr>
          <w:rFonts w:hint="eastAsia"/>
          <w:sz w:val="32"/>
          <w:szCs w:val="32"/>
          <w:lang w:val="en-US" w:eastAsia="zh-CN"/>
        </w:rPr>
        <w:t>电梯安装与维修保养</w:t>
      </w:r>
      <w:r>
        <w:rPr>
          <w:rFonts w:hint="eastAsia"/>
          <w:sz w:val="32"/>
          <w:szCs w:val="32"/>
          <w:lang w:eastAsia="zh-CN"/>
        </w:rPr>
        <w:t>（专业代码</w:t>
      </w:r>
      <w:r>
        <w:rPr>
          <w:rFonts w:hint="eastAsia"/>
          <w:sz w:val="32"/>
          <w:szCs w:val="32"/>
          <w:lang w:val="en-US" w:eastAsia="zh-CN"/>
        </w:rPr>
        <w:t>660206）</w:t>
      </w:r>
    </w:p>
    <w:p>
      <w:pPr>
        <w:keepNext w:val="0"/>
        <w:keepLines w:val="0"/>
        <w:pageBreakBefore w:val="0"/>
        <w:widowControl w:val="0"/>
        <w:kinsoku/>
        <w:wordWrap/>
        <w:overflowPunct/>
        <w:autoSpaceDE/>
        <w:autoSpaceDN/>
        <w:bidi w:val="0"/>
        <w:adjustRightInd/>
        <w:spacing w:line="560" w:lineRule="exact"/>
        <w:ind w:firstLine="643" w:firstLineChars="200"/>
        <w:textAlignment w:val="auto"/>
        <w:rPr>
          <w:rFonts w:hint="eastAsia"/>
          <w:b/>
          <w:bCs/>
          <w:sz w:val="32"/>
          <w:szCs w:val="32"/>
          <w:lang w:val="en-US" w:eastAsia="zh-CN"/>
        </w:rPr>
      </w:pPr>
      <w:r>
        <w:rPr>
          <w:rFonts w:hint="eastAsia"/>
          <w:b/>
          <w:bCs/>
          <w:sz w:val="32"/>
          <w:szCs w:val="32"/>
          <w:lang w:val="en-US" w:eastAsia="zh-CN"/>
        </w:rPr>
        <w:t>二、入学要求</w:t>
      </w:r>
    </w:p>
    <w:p>
      <w:pPr>
        <w:keepNext w:val="0"/>
        <w:keepLines w:val="0"/>
        <w:pageBreakBefore w:val="0"/>
        <w:widowControl w:val="0"/>
        <w:kinsoku/>
        <w:wordWrap/>
        <w:overflowPunct/>
        <w:autoSpaceDE/>
        <w:autoSpaceDN/>
        <w:bidi w:val="0"/>
        <w:adjustRightInd/>
        <w:spacing w:line="560" w:lineRule="exact"/>
        <w:ind w:firstLine="640" w:firstLineChars="200"/>
        <w:textAlignment w:val="auto"/>
        <w:rPr>
          <w:rFonts w:hint="eastAsia"/>
          <w:sz w:val="32"/>
          <w:szCs w:val="32"/>
          <w:lang w:val="en-US" w:eastAsia="zh-CN"/>
        </w:rPr>
      </w:pPr>
      <w:r>
        <w:rPr>
          <w:rFonts w:hint="eastAsia"/>
          <w:sz w:val="32"/>
          <w:szCs w:val="32"/>
          <w:lang w:val="en-US" w:eastAsia="zh-CN"/>
        </w:rPr>
        <w:t>初中毕业或具有同等及以上学力者</w:t>
      </w:r>
    </w:p>
    <w:p>
      <w:pPr>
        <w:keepNext w:val="0"/>
        <w:keepLines w:val="0"/>
        <w:pageBreakBefore w:val="0"/>
        <w:widowControl w:val="0"/>
        <w:kinsoku/>
        <w:wordWrap/>
        <w:overflowPunct/>
        <w:autoSpaceDE/>
        <w:autoSpaceDN/>
        <w:bidi w:val="0"/>
        <w:adjustRightInd/>
        <w:spacing w:line="560" w:lineRule="exact"/>
        <w:ind w:firstLine="643" w:firstLineChars="200"/>
        <w:textAlignment w:val="auto"/>
        <w:rPr>
          <w:rFonts w:hint="eastAsia"/>
          <w:b/>
          <w:bCs/>
          <w:sz w:val="32"/>
          <w:szCs w:val="32"/>
          <w:lang w:val="en-US" w:eastAsia="zh-CN"/>
        </w:rPr>
      </w:pPr>
      <w:r>
        <w:rPr>
          <w:rFonts w:hint="eastAsia"/>
          <w:b/>
          <w:bCs/>
          <w:sz w:val="32"/>
          <w:szCs w:val="32"/>
          <w:lang w:val="en-US" w:eastAsia="zh-CN"/>
        </w:rPr>
        <w:t>三、修业年限</w:t>
      </w:r>
    </w:p>
    <w:p>
      <w:pPr>
        <w:keepNext w:val="0"/>
        <w:keepLines w:val="0"/>
        <w:pageBreakBefore w:val="0"/>
        <w:widowControl w:val="0"/>
        <w:kinsoku/>
        <w:wordWrap/>
        <w:overflowPunct/>
        <w:autoSpaceDE/>
        <w:autoSpaceDN/>
        <w:bidi w:val="0"/>
        <w:adjustRightInd/>
        <w:spacing w:line="560" w:lineRule="exact"/>
        <w:ind w:firstLine="640" w:firstLineChars="200"/>
        <w:textAlignment w:val="auto"/>
        <w:rPr>
          <w:rFonts w:hint="eastAsia"/>
          <w:sz w:val="32"/>
          <w:szCs w:val="32"/>
          <w:lang w:val="en-US" w:eastAsia="zh-CN"/>
        </w:rPr>
      </w:pPr>
      <w:r>
        <w:rPr>
          <w:rFonts w:hint="eastAsia"/>
          <w:sz w:val="32"/>
          <w:szCs w:val="32"/>
          <w:lang w:val="en-US" w:eastAsia="zh-CN"/>
        </w:rPr>
        <w:t>三年</w:t>
      </w:r>
    </w:p>
    <w:p>
      <w:pPr>
        <w:pStyle w:val="2"/>
        <w:keepNext w:val="0"/>
        <w:keepLines w:val="0"/>
        <w:pageBreakBefore w:val="0"/>
        <w:widowControl w:val="0"/>
        <w:kinsoku/>
        <w:wordWrap/>
        <w:overflowPunct/>
        <w:autoSpaceDE/>
        <w:autoSpaceDN/>
        <w:bidi w:val="0"/>
        <w:adjustRightInd/>
        <w:snapToGrid w:val="0"/>
        <w:spacing w:before="0" w:beforeLines="0" w:after="0" w:afterLines="0" w:line="560" w:lineRule="exact"/>
        <w:ind w:left="0" w:leftChars="0" w:firstLine="643" w:firstLineChars="200"/>
        <w:textAlignment w:val="auto"/>
        <w:rPr>
          <w:rFonts w:hint="eastAsia" w:asciiTheme="minorHAnsi" w:hAnsiTheme="minorHAnsi" w:eastAsiaTheme="minorEastAsia" w:cstheme="minorBidi"/>
          <w:b/>
          <w:bCs/>
          <w:kern w:val="2"/>
          <w:sz w:val="32"/>
          <w:szCs w:val="32"/>
          <w:lang w:val="en-US" w:eastAsia="zh-CN" w:bidi="ar-SA"/>
        </w:rPr>
      </w:pPr>
      <w:r>
        <w:rPr>
          <w:rFonts w:hint="eastAsia" w:asciiTheme="minorHAnsi" w:hAnsiTheme="minorHAnsi" w:eastAsiaTheme="minorEastAsia" w:cstheme="minorBidi"/>
          <w:b/>
          <w:bCs/>
          <w:kern w:val="2"/>
          <w:sz w:val="32"/>
          <w:szCs w:val="32"/>
          <w:lang w:val="en-US" w:eastAsia="zh-CN" w:bidi="ar-SA"/>
        </w:rPr>
        <w:t>四、培养目标与就业岗位</w:t>
      </w:r>
    </w:p>
    <w:p>
      <w:pPr>
        <w:keepNext w:val="0"/>
        <w:keepLines w:val="0"/>
        <w:pageBreakBefore w:val="0"/>
        <w:widowControl w:val="0"/>
        <w:kinsoku/>
        <w:wordWrap/>
        <w:overflowPunct/>
        <w:topLinePunct/>
        <w:autoSpaceDE/>
        <w:autoSpaceDN/>
        <w:bidi w:val="0"/>
        <w:adjustRightInd/>
        <w:snapToGrid w:val="0"/>
        <w:spacing w:line="560" w:lineRule="exact"/>
        <w:ind w:firstLine="643" w:firstLineChars="200"/>
        <w:textAlignment w:val="auto"/>
        <w:rPr>
          <w:rFonts w:hint="eastAsia" w:ascii="仿宋_GB2312" w:eastAsia="仿宋_GB2312"/>
          <w:b/>
          <w:sz w:val="32"/>
          <w:szCs w:val="32"/>
        </w:rPr>
      </w:pPr>
      <w:r>
        <w:rPr>
          <w:rFonts w:hint="eastAsia" w:ascii="仿宋_GB2312" w:eastAsia="仿宋_GB2312"/>
          <w:b/>
          <w:sz w:val="32"/>
          <w:szCs w:val="32"/>
        </w:rPr>
        <w:t>（一）培养目标</w:t>
      </w:r>
    </w:p>
    <w:p>
      <w:pPr>
        <w:keepNext w:val="0"/>
        <w:keepLines w:val="0"/>
        <w:pageBreakBefore w:val="0"/>
        <w:widowControl w:val="0"/>
        <w:kinsoku/>
        <w:wordWrap/>
        <w:overflowPunct/>
        <w:autoSpaceDE/>
        <w:autoSpaceDN/>
        <w:bidi w:val="0"/>
        <w:adjustRightIn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本专业主要培养(1)能在各企事业单位从事电气设备安装、调试、运行、维护、生产、销售以及供用电系统运行、维护等工作，具有职业生涯发展基础的中等应用型技能人才和劳动者,(2)从事电梯生产、安装、安装监督、维保、维修以及电梯销售等工作。</w:t>
      </w:r>
    </w:p>
    <w:p>
      <w:pPr>
        <w:keepNext w:val="0"/>
        <w:keepLines w:val="0"/>
        <w:pageBreakBefore w:val="0"/>
        <w:widowControl w:val="0"/>
        <w:kinsoku/>
        <w:wordWrap/>
        <w:overflowPunct/>
        <w:topLinePunct/>
        <w:autoSpaceDE/>
        <w:autoSpaceDN/>
        <w:bidi w:val="0"/>
        <w:adjustRightInd/>
        <w:snapToGrid w:val="0"/>
        <w:spacing w:line="560" w:lineRule="exact"/>
        <w:ind w:firstLine="643" w:firstLineChars="200"/>
        <w:textAlignment w:val="auto"/>
        <w:rPr>
          <w:rFonts w:hint="eastAsia" w:ascii="仿宋_GB2312" w:eastAsia="仿宋_GB2312"/>
          <w:b/>
          <w:sz w:val="32"/>
          <w:szCs w:val="32"/>
        </w:rPr>
      </w:pPr>
      <w:r>
        <w:rPr>
          <w:rFonts w:hint="eastAsia" w:ascii="仿宋_GB2312" w:eastAsia="仿宋_GB2312"/>
          <w:b/>
          <w:sz w:val="32"/>
          <w:szCs w:val="32"/>
        </w:rPr>
        <w:t>（二）职业能力与就业岗位分析</w:t>
      </w:r>
    </w:p>
    <w:p>
      <w:pPr>
        <w:keepNext w:val="0"/>
        <w:keepLines w:val="0"/>
        <w:pageBreakBefore w:val="0"/>
        <w:widowControl w:val="0"/>
        <w:kinsoku/>
        <w:wordWrap/>
        <w:overflowPunct/>
        <w:autoSpaceDE/>
        <w:autoSpaceDN/>
        <w:bidi w:val="0"/>
        <w:adjustRightInd/>
        <w:snapToGrid w:val="0"/>
        <w:spacing w:line="560" w:lineRule="exact"/>
        <w:ind w:firstLine="643" w:firstLineChars="200"/>
        <w:textAlignment w:val="auto"/>
        <w:rPr>
          <w:b/>
          <w:bCs/>
          <w:sz w:val="32"/>
          <w:szCs w:val="32"/>
        </w:rPr>
      </w:pPr>
      <w:r>
        <w:rPr>
          <w:rFonts w:hint="eastAsia" w:ascii="仿宋_GB2312" w:eastAsia="仿宋_GB2312"/>
          <w:b/>
          <w:bCs/>
          <w:sz w:val="32"/>
          <w:szCs w:val="32"/>
        </w:rPr>
        <w:t>1．职业能力分析</w:t>
      </w:r>
    </w:p>
    <w:p>
      <w:pPr>
        <w:keepNext w:val="0"/>
        <w:keepLines w:val="0"/>
        <w:pageBreakBefore w:val="0"/>
        <w:widowControl w:val="0"/>
        <w:kinsoku/>
        <w:wordWrap/>
        <w:overflowPunct/>
        <w:autoSpaceDE/>
        <w:autoSpaceDN/>
        <w:bidi w:val="0"/>
        <w:adjustRightInd/>
        <w:snapToGrid w:val="0"/>
        <w:spacing w:line="560" w:lineRule="exact"/>
        <w:jc w:val="center"/>
        <w:textAlignment w:val="auto"/>
        <w:rPr>
          <w:rFonts w:hint="eastAsia" w:ascii="仿宋_GB2312" w:eastAsia="仿宋_GB2312"/>
          <w:b/>
          <w:bCs/>
          <w:sz w:val="28"/>
          <w:szCs w:val="28"/>
        </w:rPr>
      </w:pPr>
      <w:r>
        <w:rPr>
          <w:rFonts w:hint="eastAsia" w:ascii="仿宋_GB2312" w:eastAsia="仿宋_GB2312"/>
          <w:b/>
          <w:bCs/>
          <w:sz w:val="28"/>
          <w:szCs w:val="28"/>
        </w:rPr>
        <w:t>电梯安装与保养专业人才培养职业能力结构总体要求</w:t>
      </w:r>
    </w:p>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仿宋_GB2312" w:eastAsia="仿宋_GB2312"/>
          <w:b/>
          <w:bCs/>
          <w:sz w:val="28"/>
          <w:szCs w:val="28"/>
        </w:rPr>
      </w:pPr>
    </w:p>
    <w:tbl>
      <w:tblPr>
        <w:tblStyle w:val="6"/>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891"/>
        <w:gridCol w:w="3108"/>
        <w:gridCol w:w="2385"/>
        <w:gridCol w:w="268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3999" w:type="dxa"/>
            <w:gridSpan w:val="2"/>
            <w:noWrap w:val="0"/>
            <w:vAlign w:val="center"/>
          </w:tcPr>
          <w:p>
            <w:pPr>
              <w:snapToGrid w:val="0"/>
              <w:spacing w:line="320" w:lineRule="exact"/>
              <w:jc w:val="center"/>
              <w:rPr>
                <w:rFonts w:hint="eastAsia" w:ascii="仿宋_GB2312" w:eastAsia="仿宋_GB2312"/>
                <w:b/>
                <w:sz w:val="24"/>
                <w:szCs w:val="24"/>
              </w:rPr>
            </w:pPr>
            <w:r>
              <w:rPr>
                <w:rFonts w:hint="eastAsia" w:ascii="仿宋_GB2312" w:eastAsia="仿宋_GB2312"/>
                <w:b/>
                <w:sz w:val="24"/>
                <w:szCs w:val="24"/>
              </w:rPr>
              <w:t>操作能力</w:t>
            </w:r>
          </w:p>
        </w:tc>
        <w:tc>
          <w:tcPr>
            <w:tcW w:w="2385" w:type="dxa"/>
            <w:noWrap w:val="0"/>
            <w:vAlign w:val="center"/>
          </w:tcPr>
          <w:p>
            <w:pPr>
              <w:snapToGrid w:val="0"/>
              <w:jc w:val="center"/>
              <w:rPr>
                <w:rFonts w:hint="eastAsia" w:ascii="仿宋_GB2312" w:eastAsia="仿宋_GB2312"/>
                <w:b/>
                <w:sz w:val="24"/>
                <w:szCs w:val="24"/>
              </w:rPr>
            </w:pPr>
            <w:r>
              <w:rPr>
                <w:rFonts w:hint="eastAsia" w:ascii="仿宋_GB2312" w:eastAsia="仿宋_GB2312"/>
                <w:b/>
                <w:sz w:val="24"/>
                <w:szCs w:val="24"/>
              </w:rPr>
              <w:t>社会能力</w:t>
            </w:r>
          </w:p>
        </w:tc>
        <w:tc>
          <w:tcPr>
            <w:tcW w:w="2688" w:type="dxa"/>
            <w:noWrap w:val="0"/>
            <w:vAlign w:val="center"/>
          </w:tcPr>
          <w:p>
            <w:pPr>
              <w:snapToGrid w:val="0"/>
              <w:jc w:val="center"/>
              <w:rPr>
                <w:rFonts w:hint="eastAsia" w:ascii="仿宋_GB2312" w:eastAsia="仿宋_GB2312"/>
                <w:b/>
                <w:sz w:val="24"/>
                <w:szCs w:val="24"/>
              </w:rPr>
            </w:pPr>
            <w:r>
              <w:rPr>
                <w:rFonts w:hint="eastAsia" w:ascii="仿宋_GB2312" w:eastAsia="仿宋_GB2312"/>
                <w:b/>
                <w:sz w:val="24"/>
                <w:szCs w:val="24"/>
              </w:rPr>
              <w:t>发展能力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4" w:hRule="atLeast"/>
          <w:jc w:val="center"/>
        </w:trPr>
        <w:tc>
          <w:tcPr>
            <w:tcW w:w="3999" w:type="dxa"/>
            <w:gridSpan w:val="2"/>
            <w:noWrap w:val="0"/>
            <w:vAlign w:val="center"/>
          </w:tcPr>
          <w:p>
            <w:pPr>
              <w:snapToGrid w:val="0"/>
              <w:spacing w:line="320" w:lineRule="exact"/>
              <w:rPr>
                <w:rFonts w:hint="eastAsia" w:ascii="仿宋_GB2312" w:eastAsia="仿宋_GB2312"/>
                <w:sz w:val="24"/>
                <w:szCs w:val="24"/>
              </w:rPr>
            </w:pPr>
            <w:r>
              <w:rPr>
                <w:rFonts w:hint="eastAsia" w:ascii="仿宋_GB2312" w:hAnsi="仿宋" w:eastAsia="仿宋_GB2312" w:cs="宋体"/>
                <w:color w:val="000000"/>
                <w:sz w:val="24"/>
                <w:szCs w:val="24"/>
              </w:rPr>
              <w:t>掌握电梯电气、机械维保的基本能力</w:t>
            </w:r>
          </w:p>
        </w:tc>
        <w:tc>
          <w:tcPr>
            <w:tcW w:w="2385" w:type="dxa"/>
            <w:vMerge w:val="restart"/>
            <w:noWrap w:val="0"/>
            <w:vAlign w:val="center"/>
          </w:tcPr>
          <w:p>
            <w:pPr>
              <w:snapToGrid w:val="0"/>
              <w:spacing w:line="320" w:lineRule="exact"/>
              <w:rPr>
                <w:rFonts w:hint="eastAsia" w:ascii="仿宋_GB2312" w:eastAsia="仿宋_GB2312"/>
                <w:sz w:val="24"/>
                <w:szCs w:val="24"/>
              </w:rPr>
            </w:pPr>
            <w:r>
              <w:rPr>
                <w:rFonts w:hint="eastAsia" w:ascii="仿宋_GB2312" w:eastAsia="仿宋_GB2312"/>
                <w:sz w:val="24"/>
                <w:szCs w:val="24"/>
              </w:rPr>
              <w:t>1．人际交流、表达能力；</w:t>
            </w:r>
          </w:p>
          <w:p>
            <w:pPr>
              <w:snapToGrid w:val="0"/>
              <w:spacing w:line="320" w:lineRule="exact"/>
              <w:rPr>
                <w:rFonts w:hint="eastAsia" w:ascii="仿宋_GB2312" w:eastAsia="仿宋_GB2312"/>
                <w:sz w:val="24"/>
                <w:szCs w:val="24"/>
              </w:rPr>
            </w:pPr>
            <w:r>
              <w:rPr>
                <w:rFonts w:hint="eastAsia" w:ascii="仿宋_GB2312" w:eastAsia="仿宋_GB2312"/>
                <w:sz w:val="24"/>
                <w:szCs w:val="24"/>
              </w:rPr>
              <w:t>2．团队协作和沟通能力；</w:t>
            </w:r>
          </w:p>
          <w:p>
            <w:pPr>
              <w:snapToGrid w:val="0"/>
              <w:spacing w:line="320" w:lineRule="exact"/>
              <w:rPr>
                <w:rFonts w:hint="eastAsia" w:ascii="仿宋_GB2312" w:eastAsia="仿宋_GB2312"/>
                <w:sz w:val="24"/>
                <w:szCs w:val="24"/>
              </w:rPr>
            </w:pPr>
            <w:r>
              <w:rPr>
                <w:rFonts w:hint="eastAsia" w:ascii="仿宋_GB2312" w:eastAsia="仿宋_GB2312"/>
                <w:sz w:val="24"/>
                <w:szCs w:val="24"/>
              </w:rPr>
              <w:t>3．质量、责任意识；</w:t>
            </w:r>
          </w:p>
        </w:tc>
        <w:tc>
          <w:tcPr>
            <w:tcW w:w="2688" w:type="dxa"/>
            <w:vMerge w:val="restart"/>
            <w:noWrap w:val="0"/>
            <w:vAlign w:val="center"/>
          </w:tcPr>
          <w:p>
            <w:pPr>
              <w:snapToGrid w:val="0"/>
              <w:spacing w:line="320" w:lineRule="exact"/>
              <w:rPr>
                <w:rFonts w:hint="eastAsia" w:ascii="仿宋_GB2312" w:eastAsia="仿宋_GB2312"/>
                <w:sz w:val="24"/>
                <w:szCs w:val="24"/>
              </w:rPr>
            </w:pPr>
            <w:r>
              <w:rPr>
                <w:rFonts w:hint="eastAsia" w:ascii="仿宋_GB2312" w:eastAsia="仿宋_GB2312"/>
                <w:sz w:val="24"/>
                <w:szCs w:val="24"/>
              </w:rPr>
              <w:t>1．独立学习能力；</w:t>
            </w:r>
          </w:p>
          <w:p>
            <w:pPr>
              <w:snapToGrid w:val="0"/>
              <w:spacing w:line="320" w:lineRule="exact"/>
              <w:rPr>
                <w:rFonts w:hint="eastAsia" w:ascii="仿宋_GB2312" w:eastAsia="仿宋_GB2312"/>
                <w:sz w:val="24"/>
                <w:szCs w:val="24"/>
              </w:rPr>
            </w:pPr>
            <w:r>
              <w:rPr>
                <w:rFonts w:hint="eastAsia" w:ascii="仿宋_GB2312" w:eastAsia="仿宋_GB2312"/>
                <w:sz w:val="24"/>
                <w:szCs w:val="24"/>
              </w:rPr>
              <w:t>2．信息获取、整理、分析能力；</w:t>
            </w:r>
          </w:p>
          <w:p>
            <w:pPr>
              <w:snapToGrid w:val="0"/>
              <w:spacing w:line="320" w:lineRule="exact"/>
              <w:rPr>
                <w:rFonts w:hint="eastAsia" w:ascii="仿宋_GB2312" w:eastAsia="仿宋_GB2312"/>
                <w:sz w:val="24"/>
                <w:szCs w:val="24"/>
              </w:rPr>
            </w:pPr>
            <w:r>
              <w:rPr>
                <w:rFonts w:hint="eastAsia" w:ascii="仿宋_GB2312" w:eastAsia="仿宋_GB2312"/>
                <w:sz w:val="24"/>
                <w:szCs w:val="24"/>
              </w:rPr>
              <w:t>3．分析并解决问题能力；</w:t>
            </w:r>
          </w:p>
          <w:p>
            <w:pPr>
              <w:snapToGrid w:val="0"/>
              <w:spacing w:line="320" w:lineRule="exact"/>
              <w:rPr>
                <w:rFonts w:hint="eastAsia" w:ascii="仿宋_GB2312" w:eastAsia="仿宋_GB2312"/>
                <w:sz w:val="24"/>
                <w:szCs w:val="24"/>
              </w:rPr>
            </w:pPr>
            <w:r>
              <w:rPr>
                <w:rFonts w:hint="eastAsia" w:ascii="仿宋_GB2312" w:eastAsia="仿宋_GB2312"/>
                <w:sz w:val="24"/>
                <w:szCs w:val="24"/>
              </w:rPr>
              <w:t>4．通用管理能力；</w:t>
            </w:r>
          </w:p>
          <w:p>
            <w:pPr>
              <w:snapToGrid w:val="0"/>
              <w:spacing w:line="320" w:lineRule="exact"/>
              <w:rPr>
                <w:rFonts w:hint="eastAsia" w:ascii="仿宋_GB2312" w:eastAsia="仿宋_GB2312"/>
                <w:sz w:val="24"/>
                <w:szCs w:val="24"/>
              </w:rPr>
            </w:pPr>
            <w:r>
              <w:rPr>
                <w:rFonts w:hint="eastAsia" w:ascii="仿宋_GB2312" w:eastAsia="仿宋_GB2312"/>
                <w:sz w:val="24"/>
                <w:szCs w:val="24"/>
              </w:rPr>
              <w:t>5．工作过程自我管理能力；</w:t>
            </w:r>
          </w:p>
          <w:p>
            <w:pPr>
              <w:snapToGrid w:val="0"/>
              <w:spacing w:line="320" w:lineRule="exact"/>
              <w:rPr>
                <w:rFonts w:hint="eastAsia" w:ascii="仿宋_GB2312" w:eastAsia="仿宋_GB2312"/>
                <w:sz w:val="24"/>
                <w:szCs w:val="24"/>
              </w:rPr>
            </w:pPr>
            <w:r>
              <w:rPr>
                <w:rFonts w:hint="eastAsia" w:ascii="仿宋_GB2312" w:eastAsia="仿宋_GB2312"/>
                <w:sz w:val="24"/>
                <w:szCs w:val="24"/>
              </w:rPr>
              <w:t>6．工作过程监督、指导能力；</w:t>
            </w:r>
          </w:p>
          <w:p>
            <w:pPr>
              <w:snapToGrid w:val="0"/>
              <w:spacing w:line="320" w:lineRule="exact"/>
              <w:rPr>
                <w:rFonts w:hint="eastAsia" w:ascii="仿宋_GB2312" w:eastAsia="仿宋_GB2312"/>
                <w:sz w:val="24"/>
                <w:szCs w:val="24"/>
              </w:rPr>
            </w:pPr>
            <w:r>
              <w:rPr>
                <w:rFonts w:hint="eastAsia" w:ascii="仿宋_GB2312" w:eastAsia="仿宋_GB2312"/>
                <w:sz w:val="24"/>
                <w:szCs w:val="24"/>
              </w:rPr>
              <w:t>7．工作结果评价能力。</w:t>
            </w:r>
          </w:p>
          <w:p>
            <w:pPr>
              <w:snapToGrid w:val="0"/>
              <w:spacing w:line="320" w:lineRule="exact"/>
              <w:rPr>
                <w:rFonts w:hint="eastAsia" w:ascii="仿宋_GB2312" w:eastAsia="仿宋_GB2312"/>
                <w:sz w:val="24"/>
                <w:szCs w:val="24"/>
              </w:rPr>
            </w:pPr>
            <w:r>
              <w:rPr>
                <w:rFonts w:hint="eastAsia" w:ascii="仿宋_GB2312" w:eastAsia="仿宋_GB2312"/>
                <w:sz w:val="24"/>
                <w:szCs w:val="24"/>
              </w:rPr>
              <w:t>8．系统思维、决策和创新能力。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3999" w:type="dxa"/>
            <w:gridSpan w:val="2"/>
            <w:noWrap w:val="0"/>
            <w:vAlign w:val="center"/>
          </w:tcPr>
          <w:p>
            <w:pPr>
              <w:snapToGrid w:val="0"/>
              <w:spacing w:line="320" w:lineRule="exact"/>
              <w:rPr>
                <w:rFonts w:hint="eastAsia" w:ascii="仿宋_GB2312" w:eastAsia="仿宋_GB2312"/>
                <w:sz w:val="24"/>
                <w:szCs w:val="24"/>
              </w:rPr>
            </w:pPr>
            <w:r>
              <w:rPr>
                <w:rFonts w:hint="eastAsia" w:ascii="仿宋_GB2312" w:hAnsi="仿宋" w:eastAsia="仿宋_GB2312" w:cs="宋体"/>
                <w:color w:val="000000"/>
                <w:sz w:val="24"/>
                <w:szCs w:val="24"/>
              </w:rPr>
              <w:t>熟悉电梯的技术标准、国家标准、电梯安全操作规程</w:t>
            </w:r>
          </w:p>
        </w:tc>
        <w:tc>
          <w:tcPr>
            <w:tcW w:w="2385" w:type="dxa"/>
            <w:vMerge w:val="continue"/>
            <w:noWrap w:val="0"/>
            <w:vAlign w:val="top"/>
          </w:tcPr>
          <w:p>
            <w:pPr>
              <w:snapToGrid w:val="0"/>
              <w:jc w:val="center"/>
              <w:rPr>
                <w:sz w:val="24"/>
                <w:szCs w:val="24"/>
              </w:rPr>
            </w:pPr>
          </w:p>
        </w:tc>
        <w:tc>
          <w:tcPr>
            <w:tcW w:w="2688" w:type="dxa"/>
            <w:vMerge w:val="continue"/>
            <w:noWrap w:val="0"/>
            <w:vAlign w:val="top"/>
          </w:tcPr>
          <w:p>
            <w:pPr>
              <w:snapToGrid w:val="0"/>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83" w:hRule="atLeast"/>
          <w:jc w:val="center"/>
        </w:trPr>
        <w:tc>
          <w:tcPr>
            <w:tcW w:w="3999" w:type="dxa"/>
            <w:gridSpan w:val="2"/>
            <w:noWrap w:val="0"/>
            <w:vAlign w:val="center"/>
          </w:tcPr>
          <w:p>
            <w:pPr>
              <w:snapToGrid w:val="0"/>
              <w:spacing w:line="320" w:lineRule="exact"/>
              <w:rPr>
                <w:rFonts w:hint="eastAsia" w:ascii="仿宋_GB2312" w:eastAsia="仿宋_GB2312"/>
                <w:sz w:val="24"/>
                <w:szCs w:val="24"/>
              </w:rPr>
            </w:pPr>
            <w:r>
              <w:rPr>
                <w:rFonts w:hint="eastAsia" w:ascii="仿宋_GB2312" w:hAnsi="仿宋" w:eastAsia="仿宋_GB2312"/>
                <w:sz w:val="24"/>
                <w:szCs w:val="24"/>
              </w:rPr>
              <w:t>掌握电、扶梯检验规范及国家标准，对各种电、扶梯的终检要求，通过整机质量检验，出具终检报告</w:t>
            </w:r>
          </w:p>
        </w:tc>
        <w:tc>
          <w:tcPr>
            <w:tcW w:w="2385" w:type="dxa"/>
            <w:vMerge w:val="continue"/>
            <w:noWrap w:val="0"/>
            <w:vAlign w:val="top"/>
          </w:tcPr>
          <w:p>
            <w:pPr>
              <w:snapToGrid w:val="0"/>
              <w:jc w:val="center"/>
              <w:rPr>
                <w:sz w:val="24"/>
                <w:szCs w:val="24"/>
              </w:rPr>
            </w:pPr>
          </w:p>
        </w:tc>
        <w:tc>
          <w:tcPr>
            <w:tcW w:w="2688" w:type="dxa"/>
            <w:vMerge w:val="continue"/>
            <w:noWrap w:val="0"/>
            <w:vAlign w:val="top"/>
          </w:tcPr>
          <w:p>
            <w:pPr>
              <w:snapToGrid w:val="0"/>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891" w:type="dxa"/>
            <w:vMerge w:val="restart"/>
            <w:noWrap w:val="0"/>
            <w:vAlign w:val="center"/>
          </w:tcPr>
          <w:p>
            <w:pPr>
              <w:snapToGrid w:val="0"/>
              <w:spacing w:line="320" w:lineRule="exact"/>
              <w:jc w:val="center"/>
              <w:rPr>
                <w:rFonts w:hint="eastAsia" w:ascii="仿宋_GB2312" w:eastAsia="仿宋_GB2312"/>
                <w:sz w:val="24"/>
                <w:szCs w:val="24"/>
              </w:rPr>
            </w:pPr>
            <w:r>
              <w:rPr>
                <w:rFonts w:hint="eastAsia" w:ascii="仿宋_GB2312" w:eastAsia="仿宋_GB2312"/>
                <w:sz w:val="24"/>
                <w:szCs w:val="24"/>
              </w:rPr>
              <w:t>电梯安装、维修、保养</w:t>
            </w:r>
          </w:p>
        </w:tc>
        <w:tc>
          <w:tcPr>
            <w:tcW w:w="3108" w:type="dxa"/>
            <w:noWrap w:val="0"/>
            <w:vAlign w:val="center"/>
          </w:tcPr>
          <w:p>
            <w:pPr>
              <w:snapToGrid w:val="0"/>
              <w:spacing w:line="320" w:lineRule="exact"/>
              <w:rPr>
                <w:rFonts w:hint="eastAsia" w:ascii="仿宋_GB2312" w:eastAsia="仿宋_GB2312"/>
                <w:sz w:val="24"/>
                <w:szCs w:val="24"/>
              </w:rPr>
            </w:pPr>
            <w:r>
              <w:rPr>
                <w:rFonts w:hint="eastAsia" w:ascii="仿宋_GB2312" w:eastAsia="仿宋_GB2312"/>
                <w:sz w:val="24"/>
                <w:szCs w:val="24"/>
              </w:rPr>
              <w:t>电梯的生产、安装技能</w:t>
            </w:r>
          </w:p>
        </w:tc>
        <w:tc>
          <w:tcPr>
            <w:tcW w:w="2385" w:type="dxa"/>
            <w:vMerge w:val="continue"/>
            <w:noWrap w:val="0"/>
            <w:vAlign w:val="top"/>
          </w:tcPr>
          <w:p>
            <w:pPr>
              <w:snapToGrid w:val="0"/>
              <w:jc w:val="center"/>
              <w:rPr>
                <w:sz w:val="24"/>
                <w:szCs w:val="24"/>
              </w:rPr>
            </w:pPr>
          </w:p>
        </w:tc>
        <w:tc>
          <w:tcPr>
            <w:tcW w:w="2688" w:type="dxa"/>
            <w:vMerge w:val="continue"/>
            <w:noWrap w:val="0"/>
            <w:vAlign w:val="top"/>
          </w:tcPr>
          <w:p>
            <w:pPr>
              <w:snapToGrid w:val="0"/>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891" w:type="dxa"/>
            <w:vMerge w:val="continue"/>
            <w:noWrap w:val="0"/>
            <w:vAlign w:val="top"/>
          </w:tcPr>
          <w:p>
            <w:pPr>
              <w:snapToGrid w:val="0"/>
              <w:spacing w:line="320" w:lineRule="exact"/>
              <w:rPr>
                <w:rFonts w:hint="eastAsia" w:ascii="仿宋_GB2312" w:eastAsia="仿宋_GB2312"/>
                <w:sz w:val="24"/>
                <w:szCs w:val="24"/>
              </w:rPr>
            </w:pPr>
          </w:p>
        </w:tc>
        <w:tc>
          <w:tcPr>
            <w:tcW w:w="3108" w:type="dxa"/>
            <w:noWrap w:val="0"/>
            <w:vAlign w:val="center"/>
          </w:tcPr>
          <w:p>
            <w:pPr>
              <w:snapToGrid w:val="0"/>
              <w:spacing w:line="320" w:lineRule="exact"/>
              <w:rPr>
                <w:rFonts w:hint="eastAsia" w:ascii="仿宋_GB2312" w:eastAsia="仿宋_GB2312"/>
                <w:sz w:val="24"/>
                <w:szCs w:val="24"/>
              </w:rPr>
            </w:pPr>
            <w:r>
              <w:rPr>
                <w:rFonts w:hint="eastAsia" w:ascii="仿宋_GB2312" w:eastAsia="仿宋_GB2312"/>
                <w:sz w:val="24"/>
                <w:szCs w:val="24"/>
              </w:rPr>
              <w:t>电梯电气、机械维修技能</w:t>
            </w:r>
          </w:p>
        </w:tc>
        <w:tc>
          <w:tcPr>
            <w:tcW w:w="2385" w:type="dxa"/>
            <w:vMerge w:val="continue"/>
            <w:noWrap w:val="0"/>
            <w:vAlign w:val="top"/>
          </w:tcPr>
          <w:p>
            <w:pPr>
              <w:snapToGrid w:val="0"/>
              <w:jc w:val="center"/>
              <w:rPr>
                <w:sz w:val="24"/>
                <w:szCs w:val="24"/>
              </w:rPr>
            </w:pPr>
          </w:p>
        </w:tc>
        <w:tc>
          <w:tcPr>
            <w:tcW w:w="2688" w:type="dxa"/>
            <w:vMerge w:val="continue"/>
            <w:noWrap w:val="0"/>
            <w:vAlign w:val="top"/>
          </w:tcPr>
          <w:p>
            <w:pPr>
              <w:snapToGrid w:val="0"/>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891" w:type="dxa"/>
            <w:vMerge w:val="continue"/>
            <w:noWrap w:val="0"/>
            <w:vAlign w:val="top"/>
          </w:tcPr>
          <w:p>
            <w:pPr>
              <w:snapToGrid w:val="0"/>
              <w:spacing w:line="320" w:lineRule="exact"/>
              <w:rPr>
                <w:rFonts w:hint="eastAsia" w:ascii="仿宋_GB2312" w:eastAsia="仿宋_GB2312"/>
                <w:sz w:val="24"/>
                <w:szCs w:val="24"/>
              </w:rPr>
            </w:pPr>
          </w:p>
        </w:tc>
        <w:tc>
          <w:tcPr>
            <w:tcW w:w="3108" w:type="dxa"/>
            <w:noWrap w:val="0"/>
            <w:vAlign w:val="center"/>
          </w:tcPr>
          <w:p>
            <w:pPr>
              <w:snapToGrid w:val="0"/>
              <w:spacing w:line="320" w:lineRule="exact"/>
              <w:rPr>
                <w:rFonts w:hint="eastAsia" w:ascii="仿宋_GB2312" w:eastAsia="仿宋_GB2312"/>
                <w:sz w:val="24"/>
                <w:szCs w:val="24"/>
              </w:rPr>
            </w:pPr>
            <w:r>
              <w:rPr>
                <w:rFonts w:hint="eastAsia" w:ascii="仿宋_GB2312" w:eastAsia="仿宋_GB2312"/>
                <w:sz w:val="24"/>
                <w:szCs w:val="24"/>
              </w:rPr>
              <w:t>按国家标准进行电梯保养的能力</w:t>
            </w:r>
          </w:p>
        </w:tc>
        <w:tc>
          <w:tcPr>
            <w:tcW w:w="2385" w:type="dxa"/>
            <w:vMerge w:val="continue"/>
            <w:noWrap w:val="0"/>
            <w:vAlign w:val="top"/>
          </w:tcPr>
          <w:p>
            <w:pPr>
              <w:snapToGrid w:val="0"/>
              <w:jc w:val="center"/>
              <w:rPr>
                <w:sz w:val="24"/>
                <w:szCs w:val="24"/>
              </w:rPr>
            </w:pPr>
          </w:p>
        </w:tc>
        <w:tc>
          <w:tcPr>
            <w:tcW w:w="2688" w:type="dxa"/>
            <w:vMerge w:val="continue"/>
            <w:noWrap w:val="0"/>
            <w:vAlign w:val="top"/>
          </w:tcPr>
          <w:p>
            <w:pPr>
              <w:snapToGrid w:val="0"/>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891" w:type="dxa"/>
            <w:vMerge w:val="continue"/>
            <w:noWrap w:val="0"/>
            <w:vAlign w:val="top"/>
          </w:tcPr>
          <w:p>
            <w:pPr>
              <w:snapToGrid w:val="0"/>
              <w:spacing w:line="320" w:lineRule="exact"/>
              <w:rPr>
                <w:rFonts w:hint="eastAsia" w:ascii="仿宋_GB2312" w:eastAsia="仿宋_GB2312"/>
                <w:sz w:val="24"/>
                <w:szCs w:val="24"/>
              </w:rPr>
            </w:pPr>
          </w:p>
        </w:tc>
        <w:tc>
          <w:tcPr>
            <w:tcW w:w="3108" w:type="dxa"/>
            <w:noWrap w:val="0"/>
            <w:vAlign w:val="center"/>
          </w:tcPr>
          <w:p>
            <w:pPr>
              <w:snapToGrid w:val="0"/>
              <w:spacing w:line="320" w:lineRule="exact"/>
              <w:rPr>
                <w:rFonts w:hint="eastAsia" w:ascii="仿宋_GB2312" w:eastAsia="仿宋_GB2312"/>
                <w:sz w:val="24"/>
                <w:szCs w:val="24"/>
              </w:rPr>
            </w:pPr>
            <w:r>
              <w:rPr>
                <w:rFonts w:hint="eastAsia" w:ascii="仿宋_GB2312" w:eastAsia="仿宋_GB2312"/>
                <w:sz w:val="24"/>
                <w:szCs w:val="24"/>
              </w:rPr>
              <w:t>电梯产品销售及售后服务能力</w:t>
            </w:r>
          </w:p>
        </w:tc>
        <w:tc>
          <w:tcPr>
            <w:tcW w:w="2385" w:type="dxa"/>
            <w:vMerge w:val="continue"/>
            <w:noWrap w:val="0"/>
            <w:vAlign w:val="top"/>
          </w:tcPr>
          <w:p>
            <w:pPr>
              <w:snapToGrid w:val="0"/>
              <w:jc w:val="center"/>
              <w:rPr>
                <w:sz w:val="24"/>
                <w:szCs w:val="24"/>
              </w:rPr>
            </w:pPr>
          </w:p>
        </w:tc>
        <w:tc>
          <w:tcPr>
            <w:tcW w:w="2688" w:type="dxa"/>
            <w:vMerge w:val="continue"/>
            <w:noWrap w:val="0"/>
            <w:vAlign w:val="top"/>
          </w:tcPr>
          <w:p>
            <w:pPr>
              <w:snapToGrid w:val="0"/>
              <w:rPr>
                <w:sz w:val="24"/>
                <w:szCs w:val="24"/>
              </w:rPr>
            </w:pPr>
          </w:p>
        </w:tc>
      </w:tr>
    </w:tbl>
    <w:p>
      <w:pPr>
        <w:snapToGrid w:val="0"/>
        <w:spacing w:line="305" w:lineRule="auto"/>
        <w:ind w:firstLine="420"/>
        <w:rPr>
          <w:rFonts w:hint="eastAsia" w:ascii="仿宋_GB2312" w:eastAsia="仿宋_GB2312"/>
          <w:b/>
          <w:bCs/>
          <w:sz w:val="32"/>
          <w:szCs w:val="32"/>
        </w:rPr>
      </w:pPr>
      <w:r>
        <w:rPr>
          <w:rFonts w:hint="eastAsia" w:ascii="仿宋_GB2312" w:eastAsia="仿宋_GB2312"/>
          <w:b/>
          <w:sz w:val="32"/>
          <w:szCs w:val="32"/>
        </w:rPr>
        <w:t>2．就业岗位分析</w:t>
      </w:r>
    </w:p>
    <w:p>
      <w:pPr>
        <w:snapToGrid w:val="0"/>
        <w:spacing w:before="120" w:after="120" w:line="305" w:lineRule="auto"/>
        <w:jc w:val="center"/>
        <w:rPr>
          <w:rFonts w:hint="eastAsia" w:ascii="仿宋_GB2312" w:eastAsia="仿宋_GB2312"/>
          <w:b/>
          <w:bCs/>
          <w:sz w:val="28"/>
          <w:szCs w:val="28"/>
        </w:rPr>
      </w:pPr>
      <w:r>
        <w:rPr>
          <w:rFonts w:hint="eastAsia" w:ascii="仿宋_GB2312" w:eastAsia="仿宋_GB2312"/>
          <w:b/>
          <w:bCs/>
          <w:sz w:val="28"/>
          <w:szCs w:val="28"/>
        </w:rPr>
        <w:t>电梯安装与保养专业人才培养主要就业岗位</w:t>
      </w:r>
    </w:p>
    <w:tbl>
      <w:tblPr>
        <w:tblStyle w:val="6"/>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92"/>
        <w:gridCol w:w="1080"/>
        <w:gridCol w:w="2524"/>
        <w:gridCol w:w="46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7" w:hRule="atLeast"/>
          <w:tblHeader/>
          <w:jc w:val="center"/>
        </w:trPr>
        <w:tc>
          <w:tcPr>
            <w:tcW w:w="437" w:type="pct"/>
            <w:noWrap w:val="0"/>
            <w:vAlign w:val="center"/>
          </w:tcPr>
          <w:p>
            <w:pPr>
              <w:snapToGrid w:val="0"/>
              <w:spacing w:line="320" w:lineRule="exact"/>
              <w:jc w:val="center"/>
              <w:rPr>
                <w:rFonts w:hint="eastAsia" w:ascii="仿宋_GB2312" w:eastAsia="仿宋_GB2312"/>
                <w:b/>
                <w:sz w:val="24"/>
                <w:szCs w:val="24"/>
              </w:rPr>
            </w:pPr>
            <w:r>
              <w:rPr>
                <w:rFonts w:hint="eastAsia" w:ascii="仿宋_GB2312" w:eastAsia="仿宋_GB2312"/>
                <w:b/>
                <w:sz w:val="24"/>
                <w:szCs w:val="24"/>
              </w:rPr>
              <w:t>序号</w:t>
            </w:r>
          </w:p>
        </w:tc>
        <w:tc>
          <w:tcPr>
            <w:tcW w:w="595" w:type="pct"/>
            <w:noWrap w:val="0"/>
            <w:vAlign w:val="center"/>
          </w:tcPr>
          <w:p>
            <w:pPr>
              <w:snapToGrid w:val="0"/>
              <w:spacing w:line="320" w:lineRule="exact"/>
              <w:jc w:val="center"/>
              <w:rPr>
                <w:rFonts w:hint="eastAsia" w:ascii="仿宋_GB2312" w:eastAsia="仿宋_GB2312"/>
                <w:b/>
                <w:sz w:val="24"/>
                <w:szCs w:val="24"/>
              </w:rPr>
            </w:pPr>
            <w:r>
              <w:rPr>
                <w:rFonts w:hint="eastAsia" w:ascii="仿宋_GB2312" w:eastAsia="仿宋_GB2312"/>
                <w:b/>
                <w:sz w:val="24"/>
                <w:szCs w:val="24"/>
              </w:rPr>
              <w:t>岗位</w:t>
            </w:r>
          </w:p>
        </w:tc>
        <w:tc>
          <w:tcPr>
            <w:tcW w:w="1391" w:type="pct"/>
            <w:noWrap w:val="0"/>
            <w:vAlign w:val="center"/>
          </w:tcPr>
          <w:p>
            <w:pPr>
              <w:snapToGrid w:val="0"/>
              <w:spacing w:line="320" w:lineRule="exact"/>
              <w:jc w:val="center"/>
              <w:rPr>
                <w:rFonts w:hint="eastAsia" w:ascii="仿宋_GB2312" w:eastAsia="仿宋_GB2312"/>
                <w:b/>
                <w:sz w:val="24"/>
                <w:szCs w:val="24"/>
              </w:rPr>
            </w:pPr>
            <w:r>
              <w:rPr>
                <w:rFonts w:hint="eastAsia" w:ascii="仿宋_GB2312" w:eastAsia="仿宋_GB2312"/>
                <w:b/>
                <w:sz w:val="24"/>
                <w:szCs w:val="24"/>
              </w:rPr>
              <w:t>岗位职责描述</w:t>
            </w:r>
          </w:p>
        </w:tc>
        <w:tc>
          <w:tcPr>
            <w:tcW w:w="2577" w:type="pct"/>
            <w:noWrap w:val="0"/>
            <w:vAlign w:val="center"/>
          </w:tcPr>
          <w:p>
            <w:pPr>
              <w:snapToGrid w:val="0"/>
              <w:spacing w:line="320" w:lineRule="exact"/>
              <w:jc w:val="center"/>
              <w:rPr>
                <w:rFonts w:hint="eastAsia" w:ascii="仿宋_GB2312" w:eastAsia="仿宋_GB2312"/>
                <w:b/>
                <w:sz w:val="24"/>
                <w:szCs w:val="24"/>
              </w:rPr>
            </w:pPr>
            <w:r>
              <w:rPr>
                <w:rFonts w:hint="eastAsia" w:ascii="仿宋_GB2312" w:eastAsia="仿宋_GB2312"/>
                <w:b/>
                <w:sz w:val="24"/>
                <w:szCs w:val="24"/>
              </w:rPr>
              <w:t>岗位知识、素养、技能分析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86" w:hRule="atLeast"/>
          <w:jc w:val="center"/>
        </w:trPr>
        <w:tc>
          <w:tcPr>
            <w:tcW w:w="437" w:type="pct"/>
            <w:noWrap w:val="0"/>
            <w:vAlign w:val="center"/>
          </w:tcPr>
          <w:p>
            <w:pPr>
              <w:topLinePunct/>
              <w:snapToGrid w:val="0"/>
              <w:spacing w:line="320" w:lineRule="exact"/>
              <w:jc w:val="center"/>
              <w:rPr>
                <w:rFonts w:hint="eastAsia" w:ascii="仿宋_GB2312" w:eastAsia="仿宋_GB2312"/>
                <w:sz w:val="24"/>
                <w:szCs w:val="24"/>
              </w:rPr>
            </w:pPr>
            <w:r>
              <w:rPr>
                <w:rFonts w:hint="eastAsia" w:ascii="仿宋_GB2312" w:eastAsia="仿宋_GB2312"/>
                <w:sz w:val="24"/>
                <w:szCs w:val="24"/>
              </w:rPr>
              <w:t>1</w:t>
            </w:r>
          </w:p>
        </w:tc>
        <w:tc>
          <w:tcPr>
            <w:tcW w:w="595" w:type="pct"/>
            <w:noWrap w:val="0"/>
            <w:vAlign w:val="center"/>
          </w:tcPr>
          <w:p>
            <w:pPr>
              <w:topLinePunct/>
              <w:snapToGrid w:val="0"/>
              <w:spacing w:line="320" w:lineRule="exact"/>
              <w:jc w:val="center"/>
              <w:rPr>
                <w:rFonts w:hint="eastAsia" w:ascii="仿宋_GB2312" w:eastAsia="仿宋_GB2312"/>
                <w:sz w:val="24"/>
                <w:szCs w:val="24"/>
              </w:rPr>
            </w:pPr>
            <w:r>
              <w:rPr>
                <w:rFonts w:hint="eastAsia" w:ascii="仿宋_GB2312" w:eastAsia="仿宋_GB2312"/>
                <w:sz w:val="24"/>
                <w:szCs w:val="24"/>
              </w:rPr>
              <w:t>维修电工</w:t>
            </w:r>
          </w:p>
        </w:tc>
        <w:tc>
          <w:tcPr>
            <w:tcW w:w="1391" w:type="pct"/>
            <w:noWrap w:val="0"/>
            <w:vAlign w:val="center"/>
          </w:tcPr>
          <w:p>
            <w:pPr>
              <w:topLinePunct/>
              <w:snapToGrid w:val="0"/>
              <w:spacing w:line="320" w:lineRule="exact"/>
              <w:jc w:val="left"/>
              <w:rPr>
                <w:rFonts w:hint="eastAsia" w:ascii="仿宋_GB2312" w:eastAsia="仿宋_GB2312"/>
                <w:sz w:val="24"/>
                <w:szCs w:val="24"/>
              </w:rPr>
            </w:pPr>
            <w:r>
              <w:rPr>
                <w:rFonts w:hint="eastAsia" w:ascii="仿宋_GB2312" w:eastAsia="仿宋_GB2312"/>
                <w:sz w:val="24"/>
                <w:szCs w:val="24"/>
              </w:rPr>
              <w:t>熟练掌握电气设备的原理及实际操作维修，积极协调配电工的工作，制作检修计划。</w:t>
            </w:r>
          </w:p>
        </w:tc>
        <w:tc>
          <w:tcPr>
            <w:tcW w:w="2577" w:type="pct"/>
            <w:noWrap w:val="0"/>
            <w:vAlign w:val="center"/>
          </w:tcPr>
          <w:p>
            <w:pPr>
              <w:topLinePunct/>
              <w:snapToGrid w:val="0"/>
              <w:spacing w:line="320" w:lineRule="exact"/>
              <w:jc w:val="left"/>
              <w:rPr>
                <w:rFonts w:hint="eastAsia" w:ascii="仿宋_GB2312" w:eastAsia="仿宋_GB2312"/>
                <w:sz w:val="24"/>
                <w:szCs w:val="24"/>
              </w:rPr>
            </w:pPr>
            <w:r>
              <w:rPr>
                <w:rFonts w:hint="eastAsia" w:ascii="仿宋_GB2312" w:eastAsia="仿宋_GB2312"/>
                <w:b/>
                <w:sz w:val="24"/>
                <w:szCs w:val="24"/>
              </w:rPr>
              <w:t>知识</w:t>
            </w:r>
            <w:r>
              <w:rPr>
                <w:rFonts w:hint="eastAsia" w:ascii="仿宋_GB2312" w:eastAsia="仿宋_GB2312"/>
                <w:sz w:val="24"/>
                <w:szCs w:val="24"/>
              </w:rPr>
              <w:t>：电工电子知识、电气设备维修知识；</w:t>
            </w:r>
          </w:p>
          <w:p>
            <w:pPr>
              <w:topLinePunct/>
              <w:snapToGrid w:val="0"/>
              <w:spacing w:line="320" w:lineRule="exact"/>
              <w:jc w:val="left"/>
              <w:rPr>
                <w:rFonts w:hint="eastAsia" w:ascii="仿宋_GB2312" w:eastAsia="仿宋_GB2312"/>
                <w:sz w:val="24"/>
                <w:szCs w:val="24"/>
              </w:rPr>
            </w:pPr>
            <w:r>
              <w:rPr>
                <w:rFonts w:hint="eastAsia" w:ascii="仿宋_GB2312" w:eastAsia="仿宋_GB2312"/>
                <w:b/>
                <w:sz w:val="24"/>
                <w:szCs w:val="24"/>
              </w:rPr>
              <w:t>素养</w:t>
            </w:r>
            <w:r>
              <w:rPr>
                <w:rFonts w:hint="eastAsia" w:ascii="仿宋_GB2312" w:eastAsia="仿宋_GB2312"/>
                <w:sz w:val="24"/>
                <w:szCs w:val="24"/>
              </w:rPr>
              <w:t>：耐心、仔细、严谨；</w:t>
            </w:r>
          </w:p>
          <w:p>
            <w:pPr>
              <w:topLinePunct/>
              <w:snapToGrid w:val="0"/>
              <w:spacing w:line="320" w:lineRule="exact"/>
              <w:jc w:val="left"/>
              <w:rPr>
                <w:rFonts w:hint="eastAsia" w:ascii="仿宋_GB2312" w:eastAsia="仿宋_GB2312"/>
                <w:sz w:val="24"/>
                <w:szCs w:val="24"/>
              </w:rPr>
            </w:pPr>
            <w:r>
              <w:rPr>
                <w:rFonts w:hint="eastAsia" w:ascii="仿宋_GB2312" w:eastAsia="仿宋_GB2312"/>
                <w:b/>
                <w:sz w:val="24"/>
                <w:szCs w:val="24"/>
              </w:rPr>
              <w:t>专业技能</w:t>
            </w:r>
            <w:r>
              <w:rPr>
                <w:rFonts w:hint="eastAsia" w:ascii="仿宋_GB2312" w:eastAsia="仿宋_GB2312"/>
                <w:sz w:val="24"/>
                <w:szCs w:val="24"/>
              </w:rPr>
              <w:t>：电气设备维修。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03" w:hRule="atLeast"/>
          <w:jc w:val="center"/>
        </w:trPr>
        <w:tc>
          <w:tcPr>
            <w:tcW w:w="437" w:type="pct"/>
            <w:noWrap w:val="0"/>
            <w:vAlign w:val="center"/>
          </w:tcPr>
          <w:p>
            <w:pPr>
              <w:topLinePunct/>
              <w:snapToGrid w:val="0"/>
              <w:spacing w:line="320" w:lineRule="exact"/>
              <w:jc w:val="center"/>
              <w:rPr>
                <w:rFonts w:hint="eastAsia" w:ascii="仿宋_GB2312" w:eastAsia="仿宋_GB2312"/>
                <w:sz w:val="24"/>
                <w:szCs w:val="24"/>
              </w:rPr>
            </w:pPr>
            <w:r>
              <w:rPr>
                <w:rFonts w:hint="eastAsia" w:ascii="仿宋_GB2312" w:eastAsia="仿宋_GB2312"/>
                <w:sz w:val="24"/>
                <w:szCs w:val="24"/>
              </w:rPr>
              <w:t>2</w:t>
            </w:r>
          </w:p>
        </w:tc>
        <w:tc>
          <w:tcPr>
            <w:tcW w:w="595" w:type="pct"/>
            <w:noWrap w:val="0"/>
            <w:vAlign w:val="center"/>
          </w:tcPr>
          <w:p>
            <w:pPr>
              <w:topLinePunct/>
              <w:snapToGrid w:val="0"/>
              <w:spacing w:line="320" w:lineRule="exact"/>
              <w:jc w:val="center"/>
              <w:rPr>
                <w:rFonts w:hint="eastAsia" w:ascii="仿宋_GB2312" w:eastAsia="仿宋_GB2312"/>
                <w:sz w:val="24"/>
                <w:szCs w:val="24"/>
              </w:rPr>
            </w:pPr>
            <w:r>
              <w:rPr>
                <w:rFonts w:hint="eastAsia" w:ascii="仿宋_GB2312" w:hAnsi="仿宋" w:eastAsia="仿宋_GB2312"/>
                <w:sz w:val="24"/>
                <w:szCs w:val="24"/>
              </w:rPr>
              <w:t>电梯设备安装工</w:t>
            </w:r>
          </w:p>
        </w:tc>
        <w:tc>
          <w:tcPr>
            <w:tcW w:w="1391" w:type="pct"/>
            <w:noWrap w:val="0"/>
            <w:vAlign w:val="center"/>
          </w:tcPr>
          <w:p>
            <w:pPr>
              <w:topLinePunct/>
              <w:snapToGrid w:val="0"/>
              <w:spacing w:line="320" w:lineRule="exact"/>
              <w:jc w:val="left"/>
              <w:rPr>
                <w:rFonts w:hint="eastAsia" w:ascii="仿宋_GB2312" w:eastAsia="仿宋_GB2312"/>
                <w:sz w:val="24"/>
                <w:szCs w:val="24"/>
              </w:rPr>
            </w:pPr>
            <w:r>
              <w:rPr>
                <w:rFonts w:hint="eastAsia" w:ascii="仿宋_GB2312" w:eastAsia="仿宋_GB2312"/>
                <w:sz w:val="24"/>
                <w:szCs w:val="24"/>
              </w:rPr>
              <w:t>熟练使用通用和专用工具、检测仪器及设备对电梯进行安装、调试、检测。</w:t>
            </w:r>
          </w:p>
        </w:tc>
        <w:tc>
          <w:tcPr>
            <w:tcW w:w="2577" w:type="pct"/>
            <w:noWrap w:val="0"/>
            <w:vAlign w:val="center"/>
          </w:tcPr>
          <w:p>
            <w:pPr>
              <w:topLinePunct/>
              <w:snapToGrid w:val="0"/>
              <w:spacing w:line="320" w:lineRule="exact"/>
              <w:jc w:val="left"/>
              <w:rPr>
                <w:rFonts w:hint="eastAsia" w:ascii="仿宋_GB2312" w:eastAsia="仿宋_GB2312"/>
                <w:sz w:val="24"/>
                <w:szCs w:val="24"/>
              </w:rPr>
            </w:pPr>
            <w:r>
              <w:rPr>
                <w:rFonts w:hint="eastAsia" w:ascii="仿宋_GB2312" w:eastAsia="仿宋_GB2312"/>
                <w:b/>
                <w:sz w:val="24"/>
                <w:szCs w:val="24"/>
              </w:rPr>
              <w:t>知识</w:t>
            </w:r>
            <w:r>
              <w:rPr>
                <w:rFonts w:hint="eastAsia" w:ascii="仿宋_GB2312" w:eastAsia="仿宋_GB2312"/>
                <w:sz w:val="24"/>
                <w:szCs w:val="24"/>
              </w:rPr>
              <w:t>：电梯安装工艺、国家标准、电梯设备结构原理；</w:t>
            </w:r>
          </w:p>
          <w:p>
            <w:pPr>
              <w:topLinePunct/>
              <w:snapToGrid w:val="0"/>
              <w:spacing w:line="320" w:lineRule="exact"/>
              <w:jc w:val="left"/>
              <w:rPr>
                <w:rFonts w:hint="eastAsia" w:ascii="仿宋_GB2312" w:eastAsia="仿宋_GB2312"/>
                <w:sz w:val="24"/>
                <w:szCs w:val="24"/>
              </w:rPr>
            </w:pPr>
            <w:r>
              <w:rPr>
                <w:rFonts w:hint="eastAsia" w:ascii="仿宋_GB2312" w:eastAsia="仿宋_GB2312"/>
                <w:b/>
                <w:sz w:val="24"/>
                <w:szCs w:val="24"/>
              </w:rPr>
              <w:t>素养</w:t>
            </w:r>
            <w:r>
              <w:rPr>
                <w:rFonts w:hint="eastAsia" w:ascii="仿宋_GB2312" w:eastAsia="仿宋_GB2312"/>
                <w:sz w:val="24"/>
                <w:szCs w:val="24"/>
              </w:rPr>
              <w:t>：耐心、仔细、严谨；</w:t>
            </w:r>
          </w:p>
          <w:p>
            <w:pPr>
              <w:topLinePunct/>
              <w:snapToGrid w:val="0"/>
              <w:spacing w:line="320" w:lineRule="exact"/>
              <w:jc w:val="left"/>
              <w:rPr>
                <w:rFonts w:hint="eastAsia" w:ascii="仿宋_GB2312" w:eastAsia="仿宋_GB2312"/>
                <w:sz w:val="24"/>
                <w:szCs w:val="24"/>
              </w:rPr>
            </w:pPr>
            <w:r>
              <w:rPr>
                <w:rFonts w:hint="eastAsia" w:ascii="仿宋_GB2312" w:eastAsia="仿宋_GB2312"/>
                <w:b/>
                <w:sz w:val="24"/>
                <w:szCs w:val="24"/>
              </w:rPr>
              <w:t>专业技能：</w:t>
            </w:r>
            <w:r>
              <w:rPr>
                <w:rFonts w:hint="eastAsia" w:ascii="仿宋_GB2312" w:eastAsia="仿宋_GB2312"/>
                <w:sz w:val="24"/>
                <w:szCs w:val="24"/>
              </w:rPr>
              <w:t>电梯安装、调试、检测技能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70" w:hRule="atLeast"/>
          <w:jc w:val="center"/>
        </w:trPr>
        <w:tc>
          <w:tcPr>
            <w:tcW w:w="437" w:type="pct"/>
            <w:noWrap w:val="0"/>
            <w:vAlign w:val="center"/>
          </w:tcPr>
          <w:p>
            <w:pPr>
              <w:topLinePunct/>
              <w:snapToGrid w:val="0"/>
              <w:spacing w:line="320" w:lineRule="exact"/>
              <w:jc w:val="center"/>
              <w:rPr>
                <w:rFonts w:hint="eastAsia" w:ascii="仿宋_GB2312" w:eastAsia="仿宋_GB2312"/>
                <w:sz w:val="24"/>
                <w:szCs w:val="24"/>
              </w:rPr>
            </w:pPr>
            <w:r>
              <w:rPr>
                <w:rFonts w:hint="eastAsia" w:ascii="仿宋_GB2312" w:eastAsia="仿宋_GB2312"/>
                <w:sz w:val="24"/>
                <w:szCs w:val="24"/>
              </w:rPr>
              <w:t>3</w:t>
            </w:r>
          </w:p>
        </w:tc>
        <w:tc>
          <w:tcPr>
            <w:tcW w:w="595" w:type="pct"/>
            <w:noWrap w:val="0"/>
            <w:vAlign w:val="center"/>
          </w:tcPr>
          <w:p>
            <w:pPr>
              <w:topLinePunct/>
              <w:snapToGrid w:val="0"/>
              <w:spacing w:line="320" w:lineRule="exact"/>
              <w:jc w:val="center"/>
              <w:rPr>
                <w:rFonts w:hint="eastAsia" w:ascii="仿宋_GB2312" w:eastAsia="仿宋_GB2312"/>
                <w:sz w:val="24"/>
                <w:szCs w:val="24"/>
              </w:rPr>
            </w:pPr>
            <w:r>
              <w:rPr>
                <w:rFonts w:hint="eastAsia" w:ascii="仿宋_GB2312" w:hAnsi="仿宋" w:eastAsia="仿宋_GB2312"/>
                <w:sz w:val="24"/>
                <w:szCs w:val="24"/>
              </w:rPr>
              <w:t>电梯设备维保工</w:t>
            </w:r>
          </w:p>
        </w:tc>
        <w:tc>
          <w:tcPr>
            <w:tcW w:w="1391" w:type="pct"/>
            <w:noWrap w:val="0"/>
            <w:vAlign w:val="center"/>
          </w:tcPr>
          <w:p>
            <w:pPr>
              <w:topLinePunct/>
              <w:snapToGrid w:val="0"/>
              <w:spacing w:line="320" w:lineRule="exact"/>
              <w:jc w:val="left"/>
              <w:rPr>
                <w:rFonts w:hint="eastAsia" w:ascii="仿宋_GB2312" w:eastAsia="仿宋_GB2312"/>
                <w:sz w:val="24"/>
                <w:szCs w:val="24"/>
              </w:rPr>
            </w:pPr>
            <w:r>
              <w:rPr>
                <w:rFonts w:hint="eastAsia" w:ascii="仿宋_GB2312" w:eastAsia="仿宋_GB2312"/>
                <w:sz w:val="24"/>
                <w:szCs w:val="24"/>
              </w:rPr>
              <w:t>能严格按企业规范及国家标准对电梯进行维修和保养。</w:t>
            </w:r>
          </w:p>
        </w:tc>
        <w:tc>
          <w:tcPr>
            <w:tcW w:w="2577" w:type="pct"/>
            <w:noWrap w:val="0"/>
            <w:vAlign w:val="center"/>
          </w:tcPr>
          <w:p>
            <w:pPr>
              <w:topLinePunct/>
              <w:snapToGrid w:val="0"/>
              <w:spacing w:line="320" w:lineRule="exact"/>
              <w:jc w:val="left"/>
              <w:rPr>
                <w:rFonts w:hint="eastAsia" w:ascii="仿宋_GB2312" w:eastAsia="仿宋_GB2312"/>
                <w:sz w:val="24"/>
                <w:szCs w:val="24"/>
              </w:rPr>
            </w:pPr>
            <w:r>
              <w:rPr>
                <w:rFonts w:hint="eastAsia" w:ascii="仿宋_GB2312" w:eastAsia="仿宋_GB2312"/>
                <w:b/>
                <w:sz w:val="24"/>
                <w:szCs w:val="24"/>
              </w:rPr>
              <w:t>知识</w:t>
            </w:r>
            <w:r>
              <w:rPr>
                <w:rFonts w:hint="eastAsia" w:ascii="仿宋_GB2312" w:eastAsia="仿宋_GB2312"/>
                <w:sz w:val="24"/>
                <w:szCs w:val="24"/>
              </w:rPr>
              <w:t>：电梯设备结构原理、设备维修保养知识；</w:t>
            </w:r>
          </w:p>
          <w:p>
            <w:pPr>
              <w:topLinePunct/>
              <w:snapToGrid w:val="0"/>
              <w:spacing w:line="320" w:lineRule="exact"/>
              <w:jc w:val="left"/>
              <w:rPr>
                <w:rFonts w:hint="eastAsia" w:ascii="仿宋_GB2312" w:eastAsia="仿宋_GB2312"/>
                <w:sz w:val="24"/>
                <w:szCs w:val="24"/>
              </w:rPr>
            </w:pPr>
            <w:r>
              <w:rPr>
                <w:rFonts w:hint="eastAsia" w:ascii="仿宋_GB2312" w:eastAsia="仿宋_GB2312"/>
                <w:b/>
                <w:sz w:val="24"/>
                <w:szCs w:val="24"/>
              </w:rPr>
              <w:t>素养</w:t>
            </w:r>
            <w:r>
              <w:rPr>
                <w:rFonts w:hint="eastAsia" w:ascii="仿宋_GB2312" w:eastAsia="仿宋_GB2312"/>
                <w:sz w:val="24"/>
                <w:szCs w:val="24"/>
              </w:rPr>
              <w:t>：耐心、仔细、严谨；</w:t>
            </w:r>
          </w:p>
          <w:p>
            <w:pPr>
              <w:topLinePunct/>
              <w:snapToGrid w:val="0"/>
              <w:spacing w:line="320" w:lineRule="exact"/>
              <w:jc w:val="left"/>
              <w:rPr>
                <w:rFonts w:hint="eastAsia" w:ascii="仿宋_GB2312" w:eastAsia="仿宋_GB2312"/>
                <w:sz w:val="24"/>
                <w:szCs w:val="24"/>
              </w:rPr>
            </w:pPr>
            <w:r>
              <w:rPr>
                <w:rFonts w:hint="eastAsia" w:ascii="仿宋_GB2312" w:eastAsia="仿宋_GB2312"/>
                <w:b/>
                <w:sz w:val="24"/>
                <w:szCs w:val="24"/>
              </w:rPr>
              <w:t>专业技能：</w:t>
            </w:r>
            <w:r>
              <w:rPr>
                <w:rFonts w:hint="eastAsia" w:ascii="仿宋_GB2312" w:eastAsia="仿宋_GB2312"/>
                <w:sz w:val="24"/>
                <w:szCs w:val="24"/>
              </w:rPr>
              <w:t>电梯设备维修、保养技能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50" w:hRule="atLeast"/>
          <w:jc w:val="center"/>
        </w:trPr>
        <w:tc>
          <w:tcPr>
            <w:tcW w:w="437" w:type="pct"/>
            <w:noWrap w:val="0"/>
            <w:vAlign w:val="center"/>
          </w:tcPr>
          <w:p>
            <w:pPr>
              <w:topLinePunct/>
              <w:snapToGrid w:val="0"/>
              <w:spacing w:line="320" w:lineRule="exact"/>
              <w:jc w:val="center"/>
              <w:rPr>
                <w:rFonts w:hint="eastAsia" w:ascii="仿宋_GB2312" w:eastAsia="仿宋_GB2312"/>
                <w:sz w:val="24"/>
                <w:szCs w:val="24"/>
              </w:rPr>
            </w:pPr>
            <w:r>
              <w:rPr>
                <w:rFonts w:hint="eastAsia" w:ascii="仿宋_GB2312" w:eastAsia="仿宋_GB2312"/>
                <w:sz w:val="24"/>
                <w:szCs w:val="24"/>
              </w:rPr>
              <w:t>4</w:t>
            </w:r>
          </w:p>
        </w:tc>
        <w:tc>
          <w:tcPr>
            <w:tcW w:w="595" w:type="pct"/>
            <w:noWrap w:val="0"/>
            <w:vAlign w:val="center"/>
          </w:tcPr>
          <w:p>
            <w:pPr>
              <w:topLinePunct/>
              <w:snapToGrid w:val="0"/>
              <w:spacing w:line="320" w:lineRule="exact"/>
              <w:jc w:val="center"/>
              <w:rPr>
                <w:rFonts w:hint="eastAsia" w:ascii="仿宋_GB2312" w:eastAsia="仿宋_GB2312"/>
                <w:sz w:val="24"/>
                <w:szCs w:val="24"/>
              </w:rPr>
            </w:pPr>
            <w:r>
              <w:rPr>
                <w:rFonts w:hint="eastAsia" w:ascii="仿宋_GB2312" w:hAnsi="仿宋" w:eastAsia="仿宋_GB2312"/>
                <w:sz w:val="24"/>
                <w:szCs w:val="24"/>
              </w:rPr>
              <w:t>电梯设备产品销售售后服务员</w:t>
            </w:r>
          </w:p>
        </w:tc>
        <w:tc>
          <w:tcPr>
            <w:tcW w:w="1391" w:type="pct"/>
            <w:noWrap w:val="0"/>
            <w:vAlign w:val="center"/>
          </w:tcPr>
          <w:p>
            <w:pPr>
              <w:topLinePunct/>
              <w:snapToGrid w:val="0"/>
              <w:spacing w:line="320" w:lineRule="exact"/>
              <w:jc w:val="left"/>
              <w:rPr>
                <w:rFonts w:hint="eastAsia" w:ascii="仿宋_GB2312" w:eastAsia="仿宋_GB2312"/>
                <w:sz w:val="24"/>
                <w:szCs w:val="24"/>
              </w:rPr>
            </w:pPr>
            <w:r>
              <w:rPr>
                <w:rFonts w:hint="eastAsia" w:ascii="仿宋_GB2312" w:eastAsia="仿宋_GB2312"/>
                <w:sz w:val="24"/>
                <w:szCs w:val="24"/>
              </w:rPr>
              <w:t>电梯销售工作，电梯售后服务、资料建档等职责。</w:t>
            </w:r>
          </w:p>
        </w:tc>
        <w:tc>
          <w:tcPr>
            <w:tcW w:w="2577" w:type="pct"/>
            <w:noWrap w:val="0"/>
            <w:vAlign w:val="center"/>
          </w:tcPr>
          <w:p>
            <w:pPr>
              <w:topLinePunct/>
              <w:snapToGrid w:val="0"/>
              <w:spacing w:line="320" w:lineRule="exact"/>
              <w:jc w:val="left"/>
              <w:rPr>
                <w:rFonts w:hint="eastAsia" w:ascii="仿宋_GB2312" w:eastAsia="仿宋_GB2312"/>
                <w:sz w:val="24"/>
                <w:szCs w:val="24"/>
              </w:rPr>
            </w:pPr>
            <w:r>
              <w:rPr>
                <w:rFonts w:hint="eastAsia" w:ascii="仿宋_GB2312" w:eastAsia="仿宋_GB2312"/>
                <w:b/>
                <w:sz w:val="24"/>
                <w:szCs w:val="24"/>
              </w:rPr>
              <w:t>知识</w:t>
            </w:r>
            <w:r>
              <w:rPr>
                <w:rFonts w:hint="eastAsia" w:ascii="仿宋_GB2312" w:eastAsia="仿宋_GB2312"/>
                <w:sz w:val="24"/>
                <w:szCs w:val="24"/>
              </w:rPr>
              <w:t>：电梯品牌、服务知识、电梯原理；</w:t>
            </w:r>
          </w:p>
          <w:p>
            <w:pPr>
              <w:topLinePunct/>
              <w:snapToGrid w:val="0"/>
              <w:spacing w:line="320" w:lineRule="exact"/>
              <w:jc w:val="left"/>
              <w:rPr>
                <w:rFonts w:hint="eastAsia" w:ascii="仿宋_GB2312" w:eastAsia="仿宋_GB2312"/>
                <w:sz w:val="24"/>
                <w:szCs w:val="24"/>
              </w:rPr>
            </w:pPr>
            <w:r>
              <w:rPr>
                <w:rFonts w:hint="eastAsia" w:ascii="仿宋_GB2312" w:eastAsia="仿宋_GB2312"/>
                <w:b/>
                <w:sz w:val="24"/>
                <w:szCs w:val="24"/>
              </w:rPr>
              <w:t>素养</w:t>
            </w:r>
            <w:r>
              <w:rPr>
                <w:rFonts w:hint="eastAsia" w:ascii="仿宋_GB2312" w:eastAsia="仿宋_GB2312"/>
                <w:sz w:val="24"/>
                <w:szCs w:val="24"/>
              </w:rPr>
              <w:t>：耐心、仔细、严谨；</w:t>
            </w:r>
          </w:p>
          <w:p>
            <w:pPr>
              <w:topLinePunct/>
              <w:snapToGrid w:val="0"/>
              <w:spacing w:line="320" w:lineRule="exact"/>
              <w:jc w:val="left"/>
              <w:rPr>
                <w:rFonts w:hint="eastAsia" w:ascii="仿宋_GB2312" w:eastAsia="仿宋_GB2312"/>
                <w:sz w:val="24"/>
                <w:szCs w:val="24"/>
              </w:rPr>
            </w:pPr>
            <w:r>
              <w:rPr>
                <w:rFonts w:hint="eastAsia" w:ascii="仿宋_GB2312" w:eastAsia="仿宋_GB2312"/>
                <w:b/>
                <w:sz w:val="24"/>
                <w:szCs w:val="24"/>
              </w:rPr>
              <w:t>专业技能：</w:t>
            </w:r>
            <w:r>
              <w:rPr>
                <w:rFonts w:hint="eastAsia" w:ascii="仿宋_GB2312" w:eastAsia="仿宋_GB2312"/>
                <w:sz w:val="24"/>
                <w:szCs w:val="24"/>
              </w:rPr>
              <w:t>销售技能、沟通技能</w:t>
            </w:r>
          </w:p>
        </w:tc>
      </w:tr>
    </w:tbl>
    <w:p>
      <w:pPr>
        <w:topLinePunct/>
        <w:snapToGrid w:val="0"/>
        <w:spacing w:line="305" w:lineRule="auto"/>
        <w:ind w:firstLine="422" w:firstLineChars="200"/>
        <w:rPr>
          <w:b/>
          <w:szCs w:val="21"/>
        </w:rPr>
      </w:pPr>
    </w:p>
    <w:p>
      <w:pPr>
        <w:keepNext w:val="0"/>
        <w:keepLines w:val="0"/>
        <w:pageBreakBefore w:val="0"/>
        <w:widowControl w:val="0"/>
        <w:kinsoku/>
        <w:wordWrap/>
        <w:overflowPunct/>
        <w:topLinePunct/>
        <w:autoSpaceDE/>
        <w:autoSpaceDN/>
        <w:bidi w:val="0"/>
        <w:adjustRightInd/>
        <w:snapToGrid w:val="0"/>
        <w:spacing w:line="560" w:lineRule="exact"/>
        <w:ind w:firstLine="643" w:firstLineChars="200"/>
        <w:textAlignment w:val="auto"/>
        <w:rPr>
          <w:rFonts w:hint="eastAsia" w:ascii="仿宋_GB2312" w:eastAsia="仿宋_GB2312"/>
          <w:b/>
          <w:sz w:val="32"/>
          <w:szCs w:val="32"/>
        </w:rPr>
      </w:pPr>
      <w:r>
        <w:rPr>
          <w:rFonts w:hint="eastAsia" w:ascii="仿宋_GB2312" w:eastAsia="仿宋_GB2312"/>
          <w:b/>
          <w:sz w:val="32"/>
          <w:szCs w:val="32"/>
        </w:rPr>
        <w:t>（三）毕业标准</w:t>
      </w:r>
    </w:p>
    <w:p>
      <w:pPr>
        <w:keepNext w:val="0"/>
        <w:keepLines w:val="0"/>
        <w:pageBreakBefore w:val="0"/>
        <w:widowControl w:val="0"/>
        <w:kinsoku/>
        <w:wordWrap/>
        <w:overflowPunct/>
        <w:topLinePunct/>
        <w:autoSpaceDE/>
        <w:autoSpaceDN/>
        <w:bidi w:val="0"/>
        <w:adjustRightInd/>
        <w:snapToGrid w:val="0"/>
        <w:spacing w:line="560" w:lineRule="exact"/>
        <w:ind w:firstLine="624" w:firstLineChars="200"/>
        <w:textAlignment w:val="auto"/>
        <w:rPr>
          <w:spacing w:val="-4"/>
          <w:sz w:val="32"/>
          <w:szCs w:val="32"/>
        </w:rPr>
      </w:pPr>
      <w:r>
        <w:rPr>
          <w:rFonts w:hint="eastAsia" w:ascii="仿宋_GB2312" w:eastAsia="仿宋_GB2312"/>
          <w:spacing w:val="-4"/>
          <w:sz w:val="32"/>
          <w:szCs w:val="32"/>
        </w:rPr>
        <w:t>具有正式学籍的学生，在学校规定的学习年限内修完教学计划的全部课程与学分，获得专业规定的职业资格证书，准予毕业。</w:t>
      </w:r>
    </w:p>
    <w:p>
      <w:pPr>
        <w:topLinePunct/>
        <w:spacing w:before="120" w:after="120"/>
        <w:jc w:val="center"/>
        <w:rPr>
          <w:rFonts w:hint="eastAsia" w:ascii="仿宋_GB2312" w:eastAsia="仿宋_GB2312"/>
          <w:b/>
          <w:sz w:val="28"/>
          <w:szCs w:val="28"/>
        </w:rPr>
      </w:pPr>
      <w:r>
        <w:rPr>
          <w:rFonts w:hint="eastAsia" w:ascii="仿宋_GB2312" w:eastAsia="仿宋_GB2312"/>
          <w:b/>
          <w:sz w:val="28"/>
          <w:szCs w:val="28"/>
        </w:rPr>
        <w:t>本专业应获取的证书</w:t>
      </w:r>
    </w:p>
    <w:tbl>
      <w:tblPr>
        <w:tblStyle w:val="6"/>
        <w:tblW w:w="888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67"/>
        <w:gridCol w:w="1919"/>
        <w:gridCol w:w="3165"/>
        <w:gridCol w:w="1350"/>
        <w:gridCol w:w="128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67" w:type="dxa"/>
            <w:noWrap w:val="0"/>
            <w:vAlign w:val="center"/>
          </w:tcPr>
          <w:p>
            <w:pPr>
              <w:snapToGrid w:val="0"/>
              <w:spacing w:line="320" w:lineRule="exact"/>
              <w:jc w:val="center"/>
              <w:rPr>
                <w:rFonts w:hint="eastAsia" w:ascii="仿宋_GB2312" w:eastAsia="仿宋_GB2312"/>
                <w:b/>
                <w:sz w:val="24"/>
                <w:szCs w:val="24"/>
              </w:rPr>
            </w:pPr>
            <w:r>
              <w:rPr>
                <w:rFonts w:hint="eastAsia" w:ascii="仿宋_GB2312" w:eastAsia="仿宋_GB2312"/>
                <w:b/>
                <w:sz w:val="24"/>
                <w:szCs w:val="24"/>
              </w:rPr>
              <w:t>序号</w:t>
            </w:r>
          </w:p>
        </w:tc>
        <w:tc>
          <w:tcPr>
            <w:tcW w:w="1919" w:type="dxa"/>
            <w:noWrap w:val="0"/>
            <w:vAlign w:val="center"/>
          </w:tcPr>
          <w:p>
            <w:pPr>
              <w:snapToGrid w:val="0"/>
              <w:spacing w:line="320" w:lineRule="exact"/>
              <w:jc w:val="center"/>
              <w:rPr>
                <w:rFonts w:hint="eastAsia" w:ascii="仿宋_GB2312" w:eastAsia="仿宋_GB2312"/>
                <w:b/>
                <w:sz w:val="24"/>
                <w:szCs w:val="24"/>
              </w:rPr>
            </w:pPr>
            <w:r>
              <w:rPr>
                <w:rFonts w:hint="eastAsia" w:ascii="仿宋_GB2312" w:eastAsia="仿宋_GB2312"/>
                <w:b/>
                <w:sz w:val="24"/>
                <w:szCs w:val="24"/>
              </w:rPr>
              <w:t>证书名称</w:t>
            </w:r>
          </w:p>
        </w:tc>
        <w:tc>
          <w:tcPr>
            <w:tcW w:w="3165" w:type="dxa"/>
            <w:noWrap w:val="0"/>
            <w:vAlign w:val="center"/>
          </w:tcPr>
          <w:p>
            <w:pPr>
              <w:snapToGrid w:val="0"/>
              <w:spacing w:line="320" w:lineRule="exact"/>
              <w:jc w:val="center"/>
              <w:rPr>
                <w:rFonts w:hint="eastAsia" w:ascii="仿宋_GB2312" w:eastAsia="仿宋_GB2312"/>
                <w:b/>
                <w:sz w:val="24"/>
                <w:szCs w:val="24"/>
              </w:rPr>
            </w:pPr>
            <w:r>
              <w:rPr>
                <w:rFonts w:hint="eastAsia" w:ascii="仿宋_GB2312" w:eastAsia="仿宋_GB2312"/>
                <w:b/>
                <w:sz w:val="24"/>
                <w:szCs w:val="24"/>
              </w:rPr>
              <w:t>颁证单位</w:t>
            </w:r>
          </w:p>
        </w:tc>
        <w:tc>
          <w:tcPr>
            <w:tcW w:w="1350" w:type="dxa"/>
            <w:noWrap w:val="0"/>
            <w:vAlign w:val="center"/>
          </w:tcPr>
          <w:p>
            <w:pPr>
              <w:snapToGrid w:val="0"/>
              <w:spacing w:line="320" w:lineRule="exact"/>
              <w:jc w:val="center"/>
              <w:rPr>
                <w:rFonts w:hint="eastAsia" w:ascii="仿宋_GB2312" w:eastAsia="仿宋_GB2312"/>
                <w:b/>
                <w:sz w:val="24"/>
                <w:szCs w:val="24"/>
              </w:rPr>
            </w:pPr>
            <w:r>
              <w:rPr>
                <w:rFonts w:hint="eastAsia" w:ascii="仿宋_GB2312" w:eastAsia="仿宋_GB2312"/>
                <w:b/>
                <w:sz w:val="24"/>
                <w:szCs w:val="24"/>
              </w:rPr>
              <w:t>等级</w:t>
            </w:r>
          </w:p>
        </w:tc>
        <w:tc>
          <w:tcPr>
            <w:tcW w:w="1282" w:type="dxa"/>
            <w:tcBorders>
              <w:bottom w:val="single" w:color="auto" w:sz="4" w:space="0"/>
            </w:tcBorders>
            <w:noWrap w:val="0"/>
            <w:vAlign w:val="center"/>
          </w:tcPr>
          <w:p>
            <w:pPr>
              <w:snapToGrid w:val="0"/>
              <w:jc w:val="center"/>
              <w:rPr>
                <w:rFonts w:hint="eastAsia" w:ascii="仿宋_GB2312" w:eastAsia="仿宋_GB2312"/>
                <w:b/>
                <w:sz w:val="24"/>
                <w:szCs w:val="24"/>
              </w:rPr>
            </w:pPr>
            <w:r>
              <w:rPr>
                <w:rFonts w:hint="eastAsia" w:ascii="仿宋_GB2312" w:eastAsia="仿宋_GB2312"/>
                <w:b/>
                <w:sz w:val="24"/>
                <w:szCs w:val="24"/>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63" w:hRule="exact"/>
          <w:jc w:val="center"/>
        </w:trPr>
        <w:tc>
          <w:tcPr>
            <w:tcW w:w="1167" w:type="dxa"/>
            <w:noWrap w:val="0"/>
            <w:vAlign w:val="center"/>
          </w:tcPr>
          <w:p>
            <w:pPr>
              <w:topLinePunct/>
              <w:snapToGrid w:val="0"/>
              <w:spacing w:line="320" w:lineRule="exact"/>
              <w:jc w:val="center"/>
              <w:rPr>
                <w:rFonts w:hint="eastAsia" w:ascii="仿宋_GB2312" w:eastAsia="仿宋_GB2312"/>
                <w:sz w:val="24"/>
                <w:szCs w:val="24"/>
              </w:rPr>
            </w:pPr>
            <w:r>
              <w:rPr>
                <w:rFonts w:hint="eastAsia" w:ascii="仿宋_GB2312" w:eastAsia="仿宋_GB2312"/>
                <w:sz w:val="24"/>
                <w:szCs w:val="24"/>
              </w:rPr>
              <w:t>1</w:t>
            </w:r>
          </w:p>
        </w:tc>
        <w:tc>
          <w:tcPr>
            <w:tcW w:w="1919" w:type="dxa"/>
            <w:noWrap w:val="0"/>
            <w:vAlign w:val="center"/>
          </w:tcPr>
          <w:p>
            <w:pPr>
              <w:topLinePunct/>
              <w:snapToGrid w:val="0"/>
              <w:spacing w:line="320" w:lineRule="exact"/>
              <w:rPr>
                <w:rFonts w:hint="eastAsia" w:ascii="仿宋_GB2312" w:eastAsia="仿宋_GB2312"/>
                <w:sz w:val="24"/>
                <w:szCs w:val="24"/>
              </w:rPr>
            </w:pPr>
            <w:r>
              <w:rPr>
                <w:rFonts w:hint="eastAsia" w:ascii="仿宋_GB2312" w:eastAsia="仿宋_GB2312"/>
                <w:sz w:val="24"/>
                <w:szCs w:val="24"/>
              </w:rPr>
              <w:t>维修电工</w:t>
            </w:r>
          </w:p>
        </w:tc>
        <w:tc>
          <w:tcPr>
            <w:tcW w:w="3165" w:type="dxa"/>
            <w:noWrap w:val="0"/>
            <w:vAlign w:val="center"/>
          </w:tcPr>
          <w:p>
            <w:pPr>
              <w:topLinePunct/>
              <w:snapToGrid w:val="0"/>
              <w:spacing w:line="320" w:lineRule="exact"/>
              <w:rPr>
                <w:rFonts w:hint="eastAsia" w:ascii="仿宋_GB2312" w:eastAsia="仿宋_GB2312"/>
                <w:sz w:val="24"/>
                <w:szCs w:val="24"/>
              </w:rPr>
            </w:pPr>
            <w:r>
              <w:rPr>
                <w:rFonts w:hint="eastAsia" w:ascii="仿宋_GB2312" w:eastAsia="仿宋_GB2312"/>
                <w:sz w:val="24"/>
                <w:szCs w:val="24"/>
              </w:rPr>
              <w:t>人力资源和社会保障部</w:t>
            </w:r>
          </w:p>
        </w:tc>
        <w:tc>
          <w:tcPr>
            <w:tcW w:w="1350" w:type="dxa"/>
            <w:noWrap w:val="0"/>
            <w:vAlign w:val="center"/>
          </w:tcPr>
          <w:p>
            <w:pPr>
              <w:topLinePunct/>
              <w:snapToGrid w:val="0"/>
              <w:spacing w:line="320" w:lineRule="exact"/>
              <w:jc w:val="center"/>
              <w:rPr>
                <w:rFonts w:hint="eastAsia" w:ascii="仿宋_GB2312" w:eastAsia="仿宋_GB2312"/>
                <w:sz w:val="24"/>
                <w:szCs w:val="24"/>
              </w:rPr>
            </w:pPr>
            <w:r>
              <w:rPr>
                <w:rFonts w:hint="eastAsia" w:ascii="仿宋_GB2312" w:eastAsia="仿宋_GB2312"/>
                <w:sz w:val="24"/>
                <w:szCs w:val="24"/>
              </w:rPr>
              <w:t>初级</w:t>
            </w:r>
          </w:p>
        </w:tc>
        <w:tc>
          <w:tcPr>
            <w:tcW w:w="1282" w:type="dxa"/>
            <w:tcBorders>
              <w:top w:val="single" w:color="auto" w:sz="4" w:space="0"/>
            </w:tcBorders>
            <w:noWrap w:val="0"/>
            <w:vAlign w:val="top"/>
          </w:tcPr>
          <w:p>
            <w:pPr>
              <w:topLinePunct/>
              <w:snapToGrid w:val="0"/>
              <w:spacing w:line="320" w:lineRule="exact"/>
              <w:jc w:val="center"/>
              <w:rPr>
                <w:rFonts w:hint="eastAsia" w:ascii="仿宋_GB2312" w:eastAsia="仿宋_GB2312"/>
                <w:sz w:val="24"/>
                <w:szCs w:val="24"/>
              </w:rPr>
            </w:pPr>
            <w:r>
              <w:rPr>
                <w:rFonts w:hint="eastAsia" w:ascii="仿宋_GB2312" w:eastAsia="仿宋_GB2312"/>
                <w:sz w:val="24"/>
                <w:szCs w:val="24"/>
              </w:rPr>
              <w:t>必考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63" w:hRule="exact"/>
          <w:jc w:val="center"/>
        </w:trPr>
        <w:tc>
          <w:tcPr>
            <w:tcW w:w="1167" w:type="dxa"/>
            <w:noWrap w:val="0"/>
            <w:vAlign w:val="center"/>
          </w:tcPr>
          <w:p>
            <w:pPr>
              <w:topLinePunct/>
              <w:snapToGrid w:val="0"/>
              <w:spacing w:line="320" w:lineRule="exact"/>
              <w:jc w:val="center"/>
              <w:rPr>
                <w:rFonts w:hint="eastAsia" w:ascii="仿宋_GB2312" w:eastAsia="仿宋_GB2312"/>
                <w:sz w:val="24"/>
                <w:szCs w:val="24"/>
              </w:rPr>
            </w:pPr>
            <w:r>
              <w:rPr>
                <w:rFonts w:hint="eastAsia" w:ascii="仿宋_GB2312" w:eastAsia="仿宋_GB2312"/>
                <w:sz w:val="24"/>
                <w:szCs w:val="24"/>
              </w:rPr>
              <w:t>2</w:t>
            </w:r>
          </w:p>
        </w:tc>
        <w:tc>
          <w:tcPr>
            <w:tcW w:w="1919" w:type="dxa"/>
            <w:noWrap w:val="0"/>
            <w:vAlign w:val="center"/>
          </w:tcPr>
          <w:p>
            <w:pPr>
              <w:topLinePunct/>
              <w:snapToGrid w:val="0"/>
              <w:spacing w:line="320" w:lineRule="exact"/>
              <w:rPr>
                <w:rFonts w:hint="eastAsia" w:ascii="仿宋_GB2312" w:eastAsia="仿宋_GB2312"/>
                <w:sz w:val="24"/>
                <w:szCs w:val="24"/>
              </w:rPr>
            </w:pPr>
            <w:r>
              <w:rPr>
                <w:rFonts w:hint="eastAsia" w:ascii="仿宋_GB2312" w:eastAsia="仿宋_GB2312"/>
                <w:sz w:val="24"/>
                <w:szCs w:val="24"/>
              </w:rPr>
              <w:t>电梯维修工</w:t>
            </w:r>
          </w:p>
        </w:tc>
        <w:tc>
          <w:tcPr>
            <w:tcW w:w="3165" w:type="dxa"/>
            <w:noWrap w:val="0"/>
            <w:vAlign w:val="center"/>
          </w:tcPr>
          <w:p>
            <w:pPr>
              <w:topLinePunct/>
              <w:snapToGrid w:val="0"/>
              <w:spacing w:line="320" w:lineRule="exact"/>
              <w:rPr>
                <w:rFonts w:hint="eastAsia" w:ascii="仿宋_GB2312" w:eastAsia="仿宋_GB2312"/>
                <w:sz w:val="24"/>
                <w:szCs w:val="24"/>
              </w:rPr>
            </w:pPr>
            <w:r>
              <w:rPr>
                <w:rFonts w:hint="eastAsia" w:ascii="仿宋_GB2312" w:eastAsia="仿宋_GB2312"/>
                <w:sz w:val="24"/>
                <w:szCs w:val="24"/>
              </w:rPr>
              <w:t>人力资源和社会保障部</w:t>
            </w:r>
          </w:p>
        </w:tc>
        <w:tc>
          <w:tcPr>
            <w:tcW w:w="1350" w:type="dxa"/>
            <w:tcBorders>
              <w:bottom w:val="single" w:color="auto" w:sz="4" w:space="0"/>
            </w:tcBorders>
            <w:noWrap w:val="0"/>
            <w:vAlign w:val="center"/>
          </w:tcPr>
          <w:p>
            <w:pPr>
              <w:topLinePunct/>
              <w:snapToGrid w:val="0"/>
              <w:spacing w:line="320" w:lineRule="exact"/>
              <w:jc w:val="center"/>
              <w:rPr>
                <w:rFonts w:hint="eastAsia" w:ascii="仿宋_GB2312" w:eastAsia="仿宋_GB2312"/>
                <w:sz w:val="24"/>
                <w:szCs w:val="24"/>
              </w:rPr>
            </w:pPr>
            <w:r>
              <w:rPr>
                <w:rFonts w:hint="eastAsia" w:ascii="仿宋_GB2312" w:eastAsia="仿宋_GB2312"/>
                <w:sz w:val="24"/>
                <w:szCs w:val="24"/>
              </w:rPr>
              <w:t>中级</w:t>
            </w:r>
          </w:p>
        </w:tc>
        <w:tc>
          <w:tcPr>
            <w:tcW w:w="1282" w:type="dxa"/>
            <w:tcBorders>
              <w:bottom w:val="single" w:color="auto" w:sz="4" w:space="0"/>
            </w:tcBorders>
            <w:noWrap w:val="0"/>
            <w:vAlign w:val="center"/>
          </w:tcPr>
          <w:p>
            <w:pPr>
              <w:topLinePunct/>
              <w:snapToGrid w:val="0"/>
              <w:spacing w:line="320" w:lineRule="exact"/>
              <w:jc w:val="center"/>
              <w:rPr>
                <w:rFonts w:hint="eastAsia" w:ascii="仿宋_GB2312" w:eastAsia="仿宋_GB2312"/>
                <w:sz w:val="24"/>
                <w:szCs w:val="24"/>
              </w:rPr>
            </w:pPr>
            <w:r>
              <w:rPr>
                <w:rFonts w:hint="eastAsia" w:ascii="仿宋_GB2312" w:eastAsia="仿宋_GB2312"/>
                <w:sz w:val="24"/>
                <w:szCs w:val="24"/>
              </w:rPr>
              <w:t>必考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63" w:hRule="exact"/>
          <w:jc w:val="center"/>
        </w:trPr>
        <w:tc>
          <w:tcPr>
            <w:tcW w:w="1167" w:type="dxa"/>
            <w:noWrap w:val="0"/>
            <w:vAlign w:val="center"/>
          </w:tcPr>
          <w:p>
            <w:pPr>
              <w:topLinePunct/>
              <w:snapToGrid w:val="0"/>
              <w:spacing w:line="320" w:lineRule="exact"/>
              <w:jc w:val="center"/>
              <w:rPr>
                <w:rFonts w:hint="eastAsia" w:ascii="仿宋_GB2312" w:eastAsia="仿宋_GB2312"/>
                <w:sz w:val="24"/>
                <w:szCs w:val="24"/>
              </w:rPr>
            </w:pPr>
            <w:r>
              <w:rPr>
                <w:rFonts w:hint="eastAsia" w:ascii="仿宋_GB2312" w:eastAsia="仿宋_GB2312"/>
                <w:sz w:val="24"/>
                <w:szCs w:val="24"/>
              </w:rPr>
              <w:t>3</w:t>
            </w:r>
          </w:p>
        </w:tc>
        <w:tc>
          <w:tcPr>
            <w:tcW w:w="1919" w:type="dxa"/>
            <w:noWrap w:val="0"/>
            <w:vAlign w:val="center"/>
          </w:tcPr>
          <w:p>
            <w:pPr>
              <w:topLinePunct/>
              <w:snapToGrid w:val="0"/>
              <w:spacing w:line="320" w:lineRule="exact"/>
              <w:rPr>
                <w:rFonts w:hint="eastAsia" w:ascii="仿宋_GB2312" w:eastAsia="仿宋_GB2312"/>
                <w:sz w:val="24"/>
                <w:szCs w:val="24"/>
              </w:rPr>
            </w:pPr>
            <w:r>
              <w:rPr>
                <w:rFonts w:hint="eastAsia" w:ascii="仿宋_GB2312" w:eastAsia="仿宋_GB2312"/>
                <w:sz w:val="24"/>
                <w:szCs w:val="24"/>
              </w:rPr>
              <w:t>智能楼宇管理师</w:t>
            </w:r>
          </w:p>
        </w:tc>
        <w:tc>
          <w:tcPr>
            <w:tcW w:w="3165" w:type="dxa"/>
            <w:noWrap w:val="0"/>
            <w:vAlign w:val="center"/>
          </w:tcPr>
          <w:p>
            <w:pPr>
              <w:topLinePunct/>
              <w:snapToGrid w:val="0"/>
              <w:spacing w:line="320" w:lineRule="exact"/>
              <w:rPr>
                <w:rFonts w:hint="eastAsia" w:ascii="仿宋_GB2312" w:eastAsia="仿宋_GB2312"/>
                <w:sz w:val="24"/>
                <w:szCs w:val="24"/>
              </w:rPr>
            </w:pPr>
            <w:r>
              <w:rPr>
                <w:rFonts w:hint="eastAsia" w:ascii="仿宋_GB2312" w:eastAsia="仿宋_GB2312"/>
                <w:sz w:val="24"/>
                <w:szCs w:val="24"/>
              </w:rPr>
              <w:t>人力资源和社会保障部</w:t>
            </w:r>
          </w:p>
        </w:tc>
        <w:tc>
          <w:tcPr>
            <w:tcW w:w="1350" w:type="dxa"/>
            <w:tcBorders>
              <w:top w:val="single" w:color="auto" w:sz="4" w:space="0"/>
              <w:bottom w:val="single" w:color="auto" w:sz="4" w:space="0"/>
            </w:tcBorders>
            <w:noWrap w:val="0"/>
            <w:vAlign w:val="center"/>
          </w:tcPr>
          <w:p>
            <w:pPr>
              <w:topLinePunct/>
              <w:snapToGrid w:val="0"/>
              <w:spacing w:line="320" w:lineRule="exact"/>
              <w:jc w:val="center"/>
              <w:rPr>
                <w:rFonts w:hint="eastAsia" w:ascii="仿宋_GB2312" w:eastAsia="仿宋_GB2312"/>
                <w:sz w:val="24"/>
                <w:szCs w:val="24"/>
              </w:rPr>
            </w:pPr>
            <w:r>
              <w:rPr>
                <w:rFonts w:hint="eastAsia" w:ascii="仿宋_GB2312" w:eastAsia="仿宋_GB2312"/>
                <w:sz w:val="24"/>
                <w:szCs w:val="24"/>
              </w:rPr>
              <w:t>初级</w:t>
            </w:r>
          </w:p>
        </w:tc>
        <w:tc>
          <w:tcPr>
            <w:tcW w:w="1282" w:type="dxa"/>
            <w:tcBorders>
              <w:top w:val="single" w:color="auto" w:sz="4" w:space="0"/>
              <w:bottom w:val="single" w:color="auto" w:sz="4" w:space="0"/>
            </w:tcBorders>
            <w:noWrap w:val="0"/>
            <w:vAlign w:val="top"/>
          </w:tcPr>
          <w:p>
            <w:pPr>
              <w:topLinePunct/>
              <w:snapToGrid w:val="0"/>
              <w:spacing w:line="320" w:lineRule="exact"/>
              <w:jc w:val="center"/>
              <w:rPr>
                <w:rFonts w:hint="eastAsia" w:ascii="仿宋_GB2312" w:eastAsia="仿宋_GB2312"/>
                <w:sz w:val="24"/>
                <w:szCs w:val="24"/>
              </w:rPr>
            </w:pPr>
            <w:r>
              <w:rPr>
                <w:rFonts w:hint="eastAsia" w:ascii="仿宋_GB2312" w:eastAsia="仿宋_GB2312"/>
                <w:sz w:val="24"/>
                <w:szCs w:val="24"/>
              </w:rPr>
              <w:t>选考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63" w:hRule="exact"/>
          <w:jc w:val="center"/>
        </w:trPr>
        <w:tc>
          <w:tcPr>
            <w:tcW w:w="1167" w:type="dxa"/>
            <w:noWrap w:val="0"/>
            <w:vAlign w:val="center"/>
          </w:tcPr>
          <w:p>
            <w:pPr>
              <w:topLinePunct/>
              <w:snapToGrid w:val="0"/>
              <w:spacing w:line="320" w:lineRule="exact"/>
              <w:jc w:val="center"/>
              <w:rPr>
                <w:rFonts w:hint="eastAsia" w:ascii="仿宋_GB2312" w:eastAsia="仿宋_GB2312"/>
                <w:sz w:val="24"/>
                <w:szCs w:val="24"/>
              </w:rPr>
            </w:pPr>
            <w:r>
              <w:rPr>
                <w:rFonts w:hint="eastAsia" w:ascii="仿宋_GB2312" w:eastAsia="仿宋_GB2312"/>
                <w:sz w:val="24"/>
                <w:szCs w:val="24"/>
              </w:rPr>
              <w:t>4</w:t>
            </w:r>
          </w:p>
        </w:tc>
        <w:tc>
          <w:tcPr>
            <w:tcW w:w="1919" w:type="dxa"/>
            <w:noWrap w:val="0"/>
            <w:vAlign w:val="center"/>
          </w:tcPr>
          <w:p>
            <w:pPr>
              <w:topLinePunct/>
              <w:snapToGrid w:val="0"/>
              <w:spacing w:line="320" w:lineRule="exact"/>
              <w:rPr>
                <w:rFonts w:hint="eastAsia" w:ascii="仿宋_GB2312" w:eastAsia="仿宋_GB2312"/>
                <w:sz w:val="24"/>
                <w:szCs w:val="24"/>
              </w:rPr>
            </w:pPr>
            <w:r>
              <w:rPr>
                <w:rFonts w:hint="eastAsia" w:ascii="仿宋_GB2312" w:eastAsia="仿宋_GB2312"/>
                <w:sz w:val="24"/>
                <w:szCs w:val="24"/>
              </w:rPr>
              <w:t>电梯操作证</w:t>
            </w:r>
          </w:p>
        </w:tc>
        <w:tc>
          <w:tcPr>
            <w:tcW w:w="3165" w:type="dxa"/>
            <w:noWrap w:val="0"/>
            <w:vAlign w:val="center"/>
          </w:tcPr>
          <w:p>
            <w:pPr>
              <w:topLinePunct/>
              <w:snapToGrid w:val="0"/>
              <w:spacing w:line="320" w:lineRule="exact"/>
              <w:rPr>
                <w:rFonts w:hint="eastAsia" w:ascii="仿宋_GB2312" w:eastAsia="仿宋_GB2312"/>
                <w:sz w:val="24"/>
                <w:szCs w:val="24"/>
              </w:rPr>
            </w:pPr>
            <w:r>
              <w:rPr>
                <w:rFonts w:hint="eastAsia" w:ascii="仿宋_GB2312" w:eastAsia="仿宋_GB2312"/>
                <w:sz w:val="24"/>
                <w:szCs w:val="24"/>
              </w:rPr>
              <w:t>质量技术督促局</w:t>
            </w:r>
          </w:p>
        </w:tc>
        <w:tc>
          <w:tcPr>
            <w:tcW w:w="1350" w:type="dxa"/>
            <w:tcBorders>
              <w:top w:val="single" w:color="auto" w:sz="4" w:space="0"/>
            </w:tcBorders>
            <w:noWrap w:val="0"/>
            <w:vAlign w:val="center"/>
          </w:tcPr>
          <w:p>
            <w:pPr>
              <w:topLinePunct/>
              <w:snapToGrid w:val="0"/>
              <w:spacing w:line="320" w:lineRule="exact"/>
              <w:jc w:val="center"/>
              <w:rPr>
                <w:rFonts w:hint="eastAsia" w:ascii="仿宋_GB2312" w:eastAsia="仿宋_GB2312"/>
                <w:sz w:val="24"/>
                <w:szCs w:val="24"/>
              </w:rPr>
            </w:pPr>
          </w:p>
        </w:tc>
        <w:tc>
          <w:tcPr>
            <w:tcW w:w="1282" w:type="dxa"/>
            <w:tcBorders>
              <w:top w:val="single" w:color="auto" w:sz="4" w:space="0"/>
            </w:tcBorders>
            <w:noWrap w:val="0"/>
            <w:vAlign w:val="top"/>
          </w:tcPr>
          <w:p>
            <w:pPr>
              <w:topLinePunct/>
              <w:snapToGrid w:val="0"/>
              <w:spacing w:line="320" w:lineRule="exact"/>
              <w:jc w:val="center"/>
              <w:rPr>
                <w:rFonts w:hint="eastAsia" w:ascii="仿宋_GB2312" w:eastAsia="仿宋_GB2312"/>
                <w:sz w:val="24"/>
                <w:szCs w:val="24"/>
              </w:rPr>
            </w:pPr>
            <w:r>
              <w:rPr>
                <w:rFonts w:hint="eastAsia" w:ascii="仿宋_GB2312" w:eastAsia="仿宋_GB2312"/>
                <w:sz w:val="24"/>
                <w:szCs w:val="24"/>
              </w:rPr>
              <w:t>选考</w:t>
            </w:r>
          </w:p>
        </w:tc>
      </w:tr>
    </w:tbl>
    <w:p>
      <w:pPr>
        <w:pStyle w:val="3"/>
        <w:keepNext w:val="0"/>
        <w:keepLines w:val="0"/>
        <w:pageBreakBefore w:val="0"/>
        <w:kinsoku/>
        <w:wordWrap/>
        <w:overflowPunct/>
        <w:topLinePunct w:val="0"/>
        <w:autoSpaceDE/>
        <w:autoSpaceDN/>
        <w:bidi w:val="0"/>
        <w:adjustRightInd/>
        <w:snapToGrid/>
        <w:spacing w:line="560" w:lineRule="exact"/>
        <w:ind w:right="84" w:rightChars="40" w:firstLine="643" w:firstLineChars="200"/>
        <w:jc w:val="both"/>
        <w:textAlignment w:val="auto"/>
        <w:rPr>
          <w:rFonts w:hint="eastAsia" w:asciiTheme="minorHAnsi" w:hAnsiTheme="minorHAnsi" w:eastAsiaTheme="minorEastAsia" w:cstheme="minorBidi"/>
          <w:b/>
          <w:bCs/>
          <w:kern w:val="2"/>
          <w:sz w:val="32"/>
          <w:szCs w:val="32"/>
          <w:lang w:val="en-US" w:eastAsia="zh-CN" w:bidi="ar-SA"/>
        </w:rPr>
      </w:pPr>
      <w:r>
        <w:rPr>
          <w:rFonts w:hint="eastAsia" w:asciiTheme="minorHAnsi" w:hAnsiTheme="minorHAnsi" w:eastAsiaTheme="minorEastAsia" w:cstheme="minorBidi"/>
          <w:b/>
          <w:bCs/>
          <w:kern w:val="2"/>
          <w:sz w:val="32"/>
          <w:szCs w:val="32"/>
          <w:lang w:val="en-US" w:eastAsia="zh-CN" w:bidi="ar-SA"/>
        </w:rPr>
        <w:t>五、课程设置及要求</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sz w:val="32"/>
          <w:szCs w:val="32"/>
        </w:rPr>
      </w:pPr>
      <w:r>
        <w:rPr>
          <w:rFonts w:hint="eastAsia" w:ascii="仿宋_GB2312" w:eastAsia="仿宋_GB2312"/>
          <w:b/>
          <w:sz w:val="32"/>
          <w:szCs w:val="32"/>
        </w:rPr>
        <w:t>课程设置与教学要求</w:t>
      </w:r>
    </w:p>
    <w:p>
      <w:pPr>
        <w:keepNext w:val="0"/>
        <w:keepLines w:val="0"/>
        <w:pageBreakBefore w:val="0"/>
        <w:kinsoku/>
        <w:wordWrap/>
        <w:overflowPunct/>
        <w:topLinePunct w:val="0"/>
        <w:autoSpaceDE/>
        <w:autoSpaceDN/>
        <w:bidi w:val="0"/>
        <w:adjustRightInd/>
        <w:snapToGrid/>
        <w:spacing w:line="560" w:lineRule="exact"/>
        <w:ind w:firstLine="630" w:firstLineChars="196"/>
        <w:textAlignment w:val="auto"/>
        <w:rPr>
          <w:rFonts w:hint="eastAsia" w:ascii="仿宋_GB2312" w:eastAsia="仿宋_GB2312"/>
          <w:b/>
          <w:sz w:val="32"/>
          <w:szCs w:val="32"/>
        </w:rPr>
      </w:pPr>
      <w:r>
        <w:rPr>
          <w:rFonts w:hint="eastAsia" w:ascii="仿宋_GB2312" w:eastAsia="仿宋_GB2312"/>
          <w:b/>
          <w:sz w:val="32"/>
          <w:szCs w:val="32"/>
        </w:rPr>
        <w:t>（一）核心课程模块</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3" w:firstLineChars="200"/>
        <w:textAlignment w:val="auto"/>
        <w:rPr>
          <w:rFonts w:hint="eastAsia" w:ascii="仿宋_GB2312" w:eastAsia="仿宋_GB2312"/>
          <w:b/>
          <w:sz w:val="32"/>
          <w:szCs w:val="32"/>
        </w:rPr>
      </w:pPr>
      <w:r>
        <w:rPr>
          <w:rFonts w:hint="eastAsia" w:ascii="仿宋_GB2312" w:eastAsia="仿宋_GB2312"/>
          <w:b/>
          <w:sz w:val="32"/>
          <w:szCs w:val="32"/>
        </w:rPr>
        <w:t>1.公共必修课程</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exact"/>
        <w:ind w:firstLine="482"/>
        <w:jc w:val="center"/>
        <w:textAlignment w:val="auto"/>
        <w:rPr>
          <w:rFonts w:hint="eastAsia" w:ascii="仿宋_GB2312" w:eastAsia="仿宋_GB2312"/>
          <w:b/>
        </w:rPr>
      </w:pPr>
    </w:p>
    <w:tbl>
      <w:tblPr>
        <w:tblStyle w:val="6"/>
        <w:tblW w:w="0" w:type="auto"/>
        <w:jc w:val="center"/>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Layout w:type="fixed"/>
        <w:tblCellMar>
          <w:top w:w="0" w:type="dxa"/>
          <w:left w:w="0" w:type="dxa"/>
          <w:bottom w:w="0" w:type="dxa"/>
          <w:right w:w="0" w:type="dxa"/>
        </w:tblCellMar>
      </w:tblPr>
      <w:tblGrid>
        <w:gridCol w:w="769"/>
        <w:gridCol w:w="1306"/>
        <w:gridCol w:w="5407"/>
        <w:gridCol w:w="1326"/>
      </w:tblGrid>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674" w:hRule="atLeast"/>
          <w:jc w:val="center"/>
        </w:trPr>
        <w:tc>
          <w:tcPr>
            <w:tcW w:w="769" w:type="dxa"/>
            <w:tcBorders>
              <w:bottom w:val="single" w:color="231F20" w:sz="4" w:space="0"/>
              <w:right w:val="single" w:color="231F20" w:sz="4" w:space="0"/>
            </w:tcBorders>
            <w:noWrap w:val="0"/>
            <w:vAlign w:val="center"/>
          </w:tcPr>
          <w:p>
            <w:pPr>
              <w:pStyle w:val="10"/>
              <w:spacing w:before="32" w:line="259" w:lineRule="auto"/>
              <w:ind w:left="132" w:right="119"/>
              <w:jc w:val="center"/>
              <w:rPr>
                <w:rFonts w:hint="eastAsia" w:ascii="仿宋_GB2312" w:eastAsia="仿宋_GB2312" w:hAnsiTheme="minorHAnsi" w:cstheme="minorBidi"/>
                <w:b/>
                <w:bCs/>
                <w:kern w:val="2"/>
                <w:sz w:val="24"/>
                <w:szCs w:val="24"/>
                <w:lang w:val="en-US" w:eastAsia="zh-CN" w:bidi="ar-SA"/>
              </w:rPr>
            </w:pPr>
            <w:r>
              <w:rPr>
                <w:rFonts w:hint="eastAsia" w:ascii="仿宋_GB2312" w:eastAsia="仿宋_GB2312" w:hAnsiTheme="minorHAnsi" w:cstheme="minorBidi"/>
                <w:b/>
                <w:bCs/>
                <w:kern w:val="2"/>
                <w:sz w:val="24"/>
                <w:szCs w:val="24"/>
                <w:lang w:val="en-US" w:eastAsia="zh-CN" w:bidi="ar-SA"/>
              </w:rPr>
              <w:t>序号</w:t>
            </w:r>
          </w:p>
        </w:tc>
        <w:tc>
          <w:tcPr>
            <w:tcW w:w="1306" w:type="dxa"/>
            <w:tcBorders>
              <w:left w:val="single" w:color="231F20" w:sz="4" w:space="0"/>
              <w:bottom w:val="single" w:color="231F20" w:sz="4" w:space="0"/>
              <w:right w:val="single" w:color="231F20" w:sz="4" w:space="0"/>
            </w:tcBorders>
            <w:noWrap w:val="0"/>
            <w:vAlign w:val="center"/>
          </w:tcPr>
          <w:p>
            <w:pPr>
              <w:pStyle w:val="10"/>
              <w:spacing w:before="143"/>
              <w:ind w:left="304"/>
              <w:jc w:val="center"/>
              <w:rPr>
                <w:rFonts w:hint="eastAsia" w:ascii="仿宋_GB2312" w:eastAsia="仿宋_GB2312" w:hAnsiTheme="minorHAnsi" w:cstheme="minorBidi"/>
                <w:b/>
                <w:bCs/>
                <w:kern w:val="2"/>
                <w:sz w:val="24"/>
                <w:szCs w:val="24"/>
                <w:lang w:val="en-US" w:eastAsia="zh-CN" w:bidi="ar-SA"/>
              </w:rPr>
            </w:pPr>
            <w:r>
              <w:rPr>
                <w:rFonts w:hint="eastAsia" w:ascii="仿宋_GB2312" w:eastAsia="仿宋_GB2312" w:hAnsiTheme="minorHAnsi" w:cstheme="minorBidi"/>
                <w:b/>
                <w:bCs/>
                <w:kern w:val="2"/>
                <w:sz w:val="24"/>
                <w:szCs w:val="24"/>
                <w:lang w:val="en-US" w:eastAsia="zh-CN" w:bidi="ar-SA"/>
              </w:rPr>
              <w:t>课程名称</w:t>
            </w:r>
          </w:p>
        </w:tc>
        <w:tc>
          <w:tcPr>
            <w:tcW w:w="5407" w:type="dxa"/>
            <w:tcBorders>
              <w:left w:val="single" w:color="231F20" w:sz="4" w:space="0"/>
              <w:bottom w:val="single" w:color="231F20" w:sz="4" w:space="0"/>
              <w:right w:val="single" w:color="231F20" w:sz="4" w:space="0"/>
            </w:tcBorders>
            <w:noWrap w:val="0"/>
            <w:vAlign w:val="center"/>
          </w:tcPr>
          <w:p>
            <w:pPr>
              <w:pStyle w:val="10"/>
              <w:spacing w:before="143"/>
              <w:ind w:left="289" w:right="274"/>
              <w:jc w:val="center"/>
              <w:rPr>
                <w:rFonts w:hint="eastAsia" w:ascii="仿宋_GB2312" w:eastAsia="仿宋_GB2312" w:hAnsiTheme="minorHAnsi" w:cstheme="minorBidi"/>
                <w:b/>
                <w:bCs/>
                <w:kern w:val="2"/>
                <w:sz w:val="24"/>
                <w:szCs w:val="24"/>
                <w:lang w:val="en-US" w:eastAsia="zh-CN" w:bidi="ar-SA"/>
              </w:rPr>
            </w:pPr>
            <w:r>
              <w:rPr>
                <w:rFonts w:hint="eastAsia" w:ascii="仿宋_GB2312" w:eastAsia="仿宋_GB2312" w:hAnsiTheme="minorHAnsi" w:cstheme="minorBidi"/>
                <w:b/>
                <w:bCs/>
                <w:kern w:val="2"/>
                <w:sz w:val="24"/>
                <w:szCs w:val="24"/>
                <w:lang w:val="en-US" w:eastAsia="zh-CN" w:bidi="ar-SA"/>
              </w:rPr>
              <w:t>教学内容和要求</w:t>
            </w:r>
          </w:p>
        </w:tc>
        <w:tc>
          <w:tcPr>
            <w:tcW w:w="1326" w:type="dxa"/>
            <w:tcBorders>
              <w:left w:val="single" w:color="231F20" w:sz="4" w:space="0"/>
              <w:bottom w:val="single" w:color="231F20" w:sz="4" w:space="0"/>
            </w:tcBorders>
            <w:noWrap w:val="0"/>
            <w:vAlign w:val="center"/>
          </w:tcPr>
          <w:p>
            <w:pPr>
              <w:pStyle w:val="10"/>
              <w:spacing w:before="32" w:line="259" w:lineRule="auto"/>
              <w:ind w:left="112" w:right="91"/>
              <w:jc w:val="center"/>
              <w:rPr>
                <w:rFonts w:hint="eastAsia" w:ascii="仿宋_GB2312" w:eastAsia="仿宋_GB2312" w:hAnsiTheme="minorHAnsi" w:cstheme="minorBidi"/>
                <w:b/>
                <w:bCs/>
                <w:kern w:val="2"/>
                <w:sz w:val="24"/>
                <w:szCs w:val="24"/>
                <w:lang w:val="en-US" w:eastAsia="zh-CN" w:bidi="ar-SA"/>
              </w:rPr>
            </w:pPr>
            <w:r>
              <w:rPr>
                <w:rFonts w:hint="eastAsia" w:ascii="仿宋_GB2312" w:eastAsia="仿宋_GB2312" w:hAnsiTheme="minorHAnsi" w:cstheme="minorBidi"/>
                <w:b/>
                <w:bCs/>
                <w:kern w:val="2"/>
                <w:sz w:val="24"/>
                <w:szCs w:val="24"/>
                <w:lang w:val="en-US" w:eastAsia="zh-CN" w:bidi="ar-SA"/>
              </w:rPr>
              <w:t>参考学时</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60" w:hRule="exact"/>
          <w:jc w:val="center"/>
        </w:trPr>
        <w:tc>
          <w:tcPr>
            <w:tcW w:w="769" w:type="dxa"/>
            <w:tcBorders>
              <w:top w:val="single" w:color="231F20" w:sz="4" w:space="0"/>
              <w:bottom w:val="single" w:color="231F20" w:sz="4" w:space="0"/>
              <w:right w:val="single" w:color="231F20" w:sz="4" w:space="0"/>
            </w:tcBorders>
            <w:noWrap w:val="0"/>
            <w:vAlign w:val="top"/>
          </w:tcPr>
          <w:p>
            <w:pPr>
              <w:pStyle w:val="10"/>
              <w:spacing w:before="143"/>
              <w:ind w:left="11"/>
              <w:jc w:val="center"/>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1</w:t>
            </w:r>
          </w:p>
        </w:tc>
        <w:tc>
          <w:tcPr>
            <w:tcW w:w="1306" w:type="dxa"/>
            <w:tcBorders>
              <w:top w:val="single" w:color="231F20" w:sz="4" w:space="0"/>
              <w:left w:val="single" w:color="231F20" w:sz="4" w:space="0"/>
              <w:bottom w:val="single" w:color="231F20" w:sz="4" w:space="0"/>
              <w:right w:val="single" w:color="231F20" w:sz="4" w:space="0"/>
            </w:tcBorders>
            <w:noWrap w:val="0"/>
            <w:vAlign w:val="top"/>
          </w:tcPr>
          <w:p>
            <w:pPr>
              <w:pStyle w:val="10"/>
              <w:spacing w:before="148"/>
              <w:ind w:left="65"/>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思想政治</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10"/>
              <w:spacing w:before="37" w:line="259" w:lineRule="auto"/>
              <w:ind w:left="66" w:right="48"/>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依据《中等职业学校思想政治课程标准》开设,并与学生专业能力发展和职业岗位需求密切结合。</w:t>
            </w:r>
          </w:p>
        </w:tc>
        <w:tc>
          <w:tcPr>
            <w:tcW w:w="1326"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160</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60" w:hRule="exact"/>
          <w:jc w:val="center"/>
        </w:trPr>
        <w:tc>
          <w:tcPr>
            <w:tcW w:w="769" w:type="dxa"/>
            <w:tcBorders>
              <w:top w:val="single" w:color="231F20" w:sz="4" w:space="0"/>
              <w:bottom w:val="single" w:color="231F20" w:sz="4" w:space="0"/>
              <w:right w:val="single" w:color="231F20" w:sz="4" w:space="0"/>
            </w:tcBorders>
            <w:noWrap w:val="0"/>
            <w:vAlign w:val="top"/>
          </w:tcPr>
          <w:p>
            <w:pPr>
              <w:pStyle w:val="10"/>
              <w:spacing w:before="143"/>
              <w:ind w:left="11"/>
              <w:jc w:val="center"/>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2</w:t>
            </w:r>
          </w:p>
        </w:tc>
        <w:tc>
          <w:tcPr>
            <w:tcW w:w="1306" w:type="dxa"/>
            <w:tcBorders>
              <w:top w:val="single" w:color="231F20" w:sz="4" w:space="0"/>
              <w:left w:val="single" w:color="231F20" w:sz="4" w:space="0"/>
              <w:bottom w:val="single" w:color="231F20" w:sz="4" w:space="0"/>
              <w:right w:val="single" w:color="231F20" w:sz="4" w:space="0"/>
            </w:tcBorders>
            <w:noWrap w:val="0"/>
            <w:vAlign w:val="top"/>
          </w:tcPr>
          <w:p>
            <w:pPr>
              <w:pStyle w:val="10"/>
              <w:spacing w:before="148"/>
              <w:ind w:left="65"/>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语文</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10"/>
              <w:spacing w:before="37" w:line="259" w:lineRule="auto"/>
              <w:ind w:left="66" w:right="48"/>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依据《中等职业学校语文课程标准》开设,并与学生专业能力发展和职业岗位需求密切结合。</w:t>
            </w:r>
          </w:p>
        </w:tc>
        <w:tc>
          <w:tcPr>
            <w:tcW w:w="1326"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256</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60" w:hRule="exact"/>
          <w:jc w:val="center"/>
        </w:trPr>
        <w:tc>
          <w:tcPr>
            <w:tcW w:w="769" w:type="dxa"/>
            <w:tcBorders>
              <w:top w:val="single" w:color="231F20" w:sz="4" w:space="0"/>
              <w:bottom w:val="single" w:color="231F20" w:sz="4" w:space="0"/>
              <w:right w:val="single" w:color="231F20" w:sz="4" w:space="0"/>
            </w:tcBorders>
            <w:noWrap w:val="0"/>
            <w:vAlign w:val="top"/>
          </w:tcPr>
          <w:p>
            <w:pPr>
              <w:pStyle w:val="10"/>
              <w:spacing w:before="143"/>
              <w:ind w:left="11"/>
              <w:jc w:val="center"/>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3</w:t>
            </w:r>
          </w:p>
        </w:tc>
        <w:tc>
          <w:tcPr>
            <w:tcW w:w="1306" w:type="dxa"/>
            <w:tcBorders>
              <w:top w:val="single" w:color="231F20" w:sz="4" w:space="0"/>
              <w:left w:val="single" w:color="231F20" w:sz="4" w:space="0"/>
              <w:bottom w:val="single" w:color="231F20" w:sz="4" w:space="0"/>
              <w:right w:val="single" w:color="231F20" w:sz="4" w:space="0"/>
            </w:tcBorders>
            <w:noWrap w:val="0"/>
            <w:vAlign w:val="top"/>
          </w:tcPr>
          <w:p>
            <w:pPr>
              <w:pStyle w:val="10"/>
              <w:spacing w:before="148"/>
              <w:ind w:left="65"/>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历史</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10"/>
              <w:spacing w:before="37" w:line="259" w:lineRule="auto"/>
              <w:ind w:left="66" w:right="48"/>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依据《中等职业学校历史课程标准》开设,并与学生专业能力发展和职业岗位需求密切结合。</w:t>
            </w:r>
          </w:p>
        </w:tc>
        <w:tc>
          <w:tcPr>
            <w:tcW w:w="1326"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64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60" w:hRule="exact"/>
          <w:jc w:val="center"/>
        </w:trPr>
        <w:tc>
          <w:tcPr>
            <w:tcW w:w="769" w:type="dxa"/>
            <w:tcBorders>
              <w:top w:val="single" w:color="231F20" w:sz="4" w:space="0"/>
              <w:bottom w:val="single" w:color="231F20" w:sz="4" w:space="0"/>
              <w:right w:val="single" w:color="231F20" w:sz="4" w:space="0"/>
            </w:tcBorders>
            <w:noWrap w:val="0"/>
            <w:vAlign w:val="top"/>
          </w:tcPr>
          <w:p>
            <w:pPr>
              <w:pStyle w:val="10"/>
              <w:spacing w:before="143"/>
              <w:ind w:left="11"/>
              <w:jc w:val="center"/>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4</w:t>
            </w:r>
          </w:p>
        </w:tc>
        <w:tc>
          <w:tcPr>
            <w:tcW w:w="1306" w:type="dxa"/>
            <w:tcBorders>
              <w:top w:val="single" w:color="231F20" w:sz="4" w:space="0"/>
              <w:left w:val="single" w:color="231F20" w:sz="4" w:space="0"/>
              <w:bottom w:val="single" w:color="231F20" w:sz="4" w:space="0"/>
              <w:right w:val="single" w:color="231F20" w:sz="4" w:space="0"/>
            </w:tcBorders>
            <w:noWrap w:val="0"/>
            <w:vAlign w:val="top"/>
          </w:tcPr>
          <w:p>
            <w:pPr>
              <w:pStyle w:val="10"/>
              <w:spacing w:before="148"/>
              <w:ind w:left="65"/>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数学</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10"/>
              <w:spacing w:before="37" w:line="259" w:lineRule="auto"/>
              <w:ind w:left="66" w:right="48"/>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依据《中等职业学校数学课程标准》开设,并与学生专业能力发展和职业岗位需求密切结合。</w:t>
            </w:r>
          </w:p>
        </w:tc>
        <w:tc>
          <w:tcPr>
            <w:tcW w:w="1326"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224</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60" w:hRule="exact"/>
          <w:jc w:val="center"/>
        </w:trPr>
        <w:tc>
          <w:tcPr>
            <w:tcW w:w="769" w:type="dxa"/>
            <w:tcBorders>
              <w:top w:val="single" w:color="231F20" w:sz="4" w:space="0"/>
              <w:bottom w:val="single" w:color="231F20" w:sz="4" w:space="0"/>
              <w:right w:val="single" w:color="231F20" w:sz="4" w:space="0"/>
            </w:tcBorders>
            <w:noWrap w:val="0"/>
            <w:vAlign w:val="top"/>
          </w:tcPr>
          <w:p>
            <w:pPr>
              <w:pStyle w:val="10"/>
              <w:spacing w:before="143"/>
              <w:ind w:left="11"/>
              <w:jc w:val="center"/>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5</w:t>
            </w:r>
          </w:p>
        </w:tc>
        <w:tc>
          <w:tcPr>
            <w:tcW w:w="1306" w:type="dxa"/>
            <w:tcBorders>
              <w:top w:val="single" w:color="231F20" w:sz="4" w:space="0"/>
              <w:left w:val="single" w:color="231F20" w:sz="4" w:space="0"/>
              <w:bottom w:val="single" w:color="231F20" w:sz="4" w:space="0"/>
              <w:right w:val="single" w:color="231F20" w:sz="4" w:space="0"/>
            </w:tcBorders>
            <w:noWrap w:val="0"/>
            <w:vAlign w:val="top"/>
          </w:tcPr>
          <w:p>
            <w:pPr>
              <w:pStyle w:val="10"/>
              <w:spacing w:before="148"/>
              <w:ind w:left="65"/>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英语</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10"/>
              <w:spacing w:before="37" w:line="259" w:lineRule="auto"/>
              <w:ind w:left="66" w:right="48"/>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依据《中等职业学校英语课程标准》开设,并与学生专业能力发展和职业岗位需求密切结合。</w:t>
            </w:r>
          </w:p>
        </w:tc>
        <w:tc>
          <w:tcPr>
            <w:tcW w:w="1326"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160</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60" w:hRule="exact"/>
          <w:jc w:val="center"/>
        </w:trPr>
        <w:tc>
          <w:tcPr>
            <w:tcW w:w="769" w:type="dxa"/>
            <w:tcBorders>
              <w:top w:val="single" w:color="231F20" w:sz="4" w:space="0"/>
              <w:bottom w:val="single" w:color="231F20" w:sz="4" w:space="0"/>
              <w:right w:val="single" w:color="231F20" w:sz="4" w:space="0"/>
            </w:tcBorders>
            <w:noWrap w:val="0"/>
            <w:vAlign w:val="top"/>
          </w:tcPr>
          <w:p>
            <w:pPr>
              <w:pStyle w:val="10"/>
              <w:spacing w:before="143"/>
              <w:ind w:left="11"/>
              <w:jc w:val="center"/>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6</w:t>
            </w:r>
          </w:p>
        </w:tc>
        <w:tc>
          <w:tcPr>
            <w:tcW w:w="1306" w:type="dxa"/>
            <w:tcBorders>
              <w:top w:val="single" w:color="231F20" w:sz="4" w:space="0"/>
              <w:left w:val="single" w:color="231F20" w:sz="4" w:space="0"/>
              <w:bottom w:val="single" w:color="231F20" w:sz="4" w:space="0"/>
              <w:right w:val="single" w:color="231F20" w:sz="4" w:space="0"/>
            </w:tcBorders>
            <w:noWrap w:val="0"/>
            <w:vAlign w:val="top"/>
          </w:tcPr>
          <w:p>
            <w:pPr>
              <w:pStyle w:val="10"/>
              <w:spacing w:before="148"/>
              <w:ind w:left="65"/>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信息技术</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10"/>
              <w:spacing w:before="37" w:line="259" w:lineRule="auto"/>
              <w:ind w:left="66" w:right="48"/>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依据《中等职业学校信息技术课程标准》开设,并与学生专业能力发展和职业岗位需求密切结合。</w:t>
            </w:r>
          </w:p>
        </w:tc>
        <w:tc>
          <w:tcPr>
            <w:tcW w:w="1326"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32</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60" w:hRule="exact"/>
          <w:jc w:val="center"/>
        </w:trPr>
        <w:tc>
          <w:tcPr>
            <w:tcW w:w="769" w:type="dxa"/>
            <w:tcBorders>
              <w:top w:val="single" w:color="231F20" w:sz="4" w:space="0"/>
              <w:bottom w:val="single" w:color="231F20" w:sz="4" w:space="0"/>
              <w:right w:val="single" w:color="231F20" w:sz="4" w:space="0"/>
            </w:tcBorders>
            <w:noWrap w:val="0"/>
            <w:vAlign w:val="top"/>
          </w:tcPr>
          <w:p>
            <w:pPr>
              <w:pStyle w:val="10"/>
              <w:spacing w:before="143"/>
              <w:ind w:left="11"/>
              <w:jc w:val="center"/>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7</w:t>
            </w:r>
          </w:p>
        </w:tc>
        <w:tc>
          <w:tcPr>
            <w:tcW w:w="1306" w:type="dxa"/>
            <w:tcBorders>
              <w:top w:val="single" w:color="231F20" w:sz="4" w:space="0"/>
              <w:left w:val="single" w:color="231F20" w:sz="4" w:space="0"/>
              <w:bottom w:val="single" w:color="231F20" w:sz="4" w:space="0"/>
              <w:right w:val="single" w:color="231F20" w:sz="4" w:space="0"/>
            </w:tcBorders>
            <w:noWrap w:val="0"/>
            <w:vAlign w:val="top"/>
          </w:tcPr>
          <w:p>
            <w:pPr>
              <w:pStyle w:val="10"/>
              <w:spacing w:before="148"/>
              <w:ind w:left="65"/>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体育与健康</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10"/>
              <w:spacing w:before="37" w:line="259" w:lineRule="auto"/>
              <w:ind w:left="66" w:right="48"/>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依据《中等职业学校体育与健康课程标准》开设,并与学生专业能力发展和职业岗位需求密切结合。</w:t>
            </w:r>
          </w:p>
        </w:tc>
        <w:tc>
          <w:tcPr>
            <w:tcW w:w="1326"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160</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60" w:hRule="exact"/>
          <w:jc w:val="center"/>
        </w:trPr>
        <w:tc>
          <w:tcPr>
            <w:tcW w:w="769" w:type="dxa"/>
            <w:tcBorders>
              <w:top w:val="single" w:color="231F20" w:sz="4" w:space="0"/>
              <w:bottom w:val="single" w:color="231F20" w:sz="4" w:space="0"/>
              <w:right w:val="single" w:color="231F20" w:sz="4" w:space="0"/>
            </w:tcBorders>
            <w:noWrap w:val="0"/>
            <w:vAlign w:val="top"/>
          </w:tcPr>
          <w:p>
            <w:pPr>
              <w:pStyle w:val="10"/>
              <w:spacing w:before="143"/>
              <w:ind w:left="11"/>
              <w:jc w:val="center"/>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8</w:t>
            </w:r>
          </w:p>
        </w:tc>
        <w:tc>
          <w:tcPr>
            <w:tcW w:w="1306" w:type="dxa"/>
            <w:tcBorders>
              <w:top w:val="single" w:color="231F20" w:sz="4" w:space="0"/>
              <w:left w:val="single" w:color="231F20" w:sz="4" w:space="0"/>
              <w:bottom w:val="single" w:color="231F20" w:sz="4" w:space="0"/>
              <w:right w:val="single" w:color="231F20" w:sz="4" w:space="0"/>
            </w:tcBorders>
            <w:noWrap w:val="0"/>
            <w:vAlign w:val="top"/>
          </w:tcPr>
          <w:p>
            <w:pPr>
              <w:pStyle w:val="10"/>
              <w:spacing w:before="148"/>
              <w:ind w:left="65"/>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艺术</w:t>
            </w:r>
          </w:p>
        </w:tc>
        <w:tc>
          <w:tcPr>
            <w:tcW w:w="5407" w:type="dxa"/>
            <w:tcBorders>
              <w:top w:val="single" w:color="231F20" w:sz="4" w:space="0"/>
              <w:left w:val="single" w:color="231F20" w:sz="4" w:space="0"/>
              <w:bottom w:val="single" w:color="231F20" w:sz="4" w:space="0"/>
              <w:right w:val="single" w:color="231F20" w:sz="4" w:space="0"/>
            </w:tcBorders>
            <w:noWrap w:val="0"/>
            <w:vAlign w:val="top"/>
          </w:tcPr>
          <w:p>
            <w:pPr>
              <w:pStyle w:val="10"/>
              <w:spacing w:before="37" w:line="259" w:lineRule="auto"/>
              <w:ind w:left="66" w:right="48"/>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依据《中等职业学校艺术课程标准》开设,并与学生专业能力发展和职业岗位需求密切结合。</w:t>
            </w:r>
          </w:p>
        </w:tc>
        <w:tc>
          <w:tcPr>
            <w:tcW w:w="1326" w:type="dxa"/>
            <w:tcBorders>
              <w:top w:val="single" w:color="231F20" w:sz="4" w:space="0"/>
              <w:left w:val="single" w:color="231F20" w:sz="4" w:space="0"/>
              <w:bottom w:val="single" w:color="231F20" w:sz="4" w:space="0"/>
            </w:tcBorders>
            <w:noWrap w:val="0"/>
            <w:vAlign w:val="center"/>
          </w:tcPr>
          <w:p>
            <w:pPr>
              <w:keepNext w:val="0"/>
              <w:keepLines w:val="0"/>
              <w:widowControl/>
              <w:suppressLineNumbers w:val="0"/>
              <w:jc w:val="center"/>
              <w:textAlignment w:val="center"/>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80</w:t>
            </w:r>
          </w:p>
        </w:tc>
      </w:tr>
      <w:tr>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60" w:hRule="exact"/>
          <w:jc w:val="center"/>
        </w:trPr>
        <w:tc>
          <w:tcPr>
            <w:tcW w:w="769" w:type="dxa"/>
            <w:tcBorders>
              <w:top w:val="single" w:color="231F20" w:sz="4" w:space="0"/>
              <w:right w:val="single" w:color="231F20" w:sz="4" w:space="0"/>
            </w:tcBorders>
            <w:noWrap w:val="0"/>
            <w:vAlign w:val="top"/>
          </w:tcPr>
          <w:p>
            <w:pPr>
              <w:pStyle w:val="10"/>
              <w:spacing w:before="143"/>
              <w:ind w:left="11"/>
              <w:jc w:val="center"/>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9</w:t>
            </w:r>
          </w:p>
        </w:tc>
        <w:tc>
          <w:tcPr>
            <w:tcW w:w="1306" w:type="dxa"/>
            <w:tcBorders>
              <w:top w:val="single" w:color="231F20" w:sz="4" w:space="0"/>
              <w:left w:val="single" w:color="231F20" w:sz="4" w:space="0"/>
              <w:right w:val="single" w:color="231F20" w:sz="4" w:space="0"/>
            </w:tcBorders>
            <w:noWrap w:val="0"/>
            <w:vAlign w:val="top"/>
          </w:tcPr>
          <w:p>
            <w:pPr>
              <w:pStyle w:val="10"/>
              <w:spacing w:before="148"/>
              <w:ind w:left="65"/>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物理</w:t>
            </w:r>
          </w:p>
        </w:tc>
        <w:tc>
          <w:tcPr>
            <w:tcW w:w="5407" w:type="dxa"/>
            <w:tcBorders>
              <w:top w:val="single" w:color="231F20" w:sz="4" w:space="0"/>
              <w:left w:val="single" w:color="231F20" w:sz="4" w:space="0"/>
              <w:right w:val="single" w:color="231F20" w:sz="4" w:space="0"/>
            </w:tcBorders>
            <w:noWrap w:val="0"/>
            <w:vAlign w:val="top"/>
          </w:tcPr>
          <w:p>
            <w:pPr>
              <w:pStyle w:val="10"/>
              <w:spacing w:before="37" w:line="259" w:lineRule="auto"/>
              <w:ind w:left="66" w:right="48"/>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依据《中等职业学校物理课程标准》开设,并与学生专业能力发展和职业岗位需求密切结合。</w:t>
            </w:r>
          </w:p>
        </w:tc>
        <w:tc>
          <w:tcPr>
            <w:tcW w:w="1326" w:type="dxa"/>
            <w:tcBorders>
              <w:top w:val="single" w:color="231F20" w:sz="4" w:space="0"/>
              <w:left w:val="single" w:color="231F20" w:sz="4" w:space="0"/>
            </w:tcBorders>
            <w:noWrap w:val="0"/>
            <w:vAlign w:val="center"/>
          </w:tcPr>
          <w:p>
            <w:pPr>
              <w:keepNext w:val="0"/>
              <w:keepLines w:val="0"/>
              <w:widowControl/>
              <w:suppressLineNumbers w:val="0"/>
              <w:jc w:val="center"/>
              <w:textAlignment w:val="center"/>
              <w:rPr>
                <w:rFonts w:hint="eastAsia" w:ascii="仿宋_GB2312" w:eastAsia="仿宋_GB2312" w:hAnsiTheme="minorHAnsi" w:cstheme="minorBidi"/>
                <w:kern w:val="2"/>
                <w:sz w:val="24"/>
                <w:szCs w:val="24"/>
                <w:lang w:val="en-US" w:eastAsia="zh-CN" w:bidi="ar-SA"/>
              </w:rPr>
            </w:pPr>
            <w:r>
              <w:rPr>
                <w:rFonts w:hint="eastAsia" w:ascii="仿宋_GB2312" w:eastAsia="仿宋_GB2312" w:hAnsiTheme="minorHAnsi" w:cstheme="minorBidi"/>
                <w:kern w:val="2"/>
                <w:sz w:val="24"/>
                <w:szCs w:val="24"/>
                <w:lang w:val="en-US" w:eastAsia="zh-CN" w:bidi="ar-SA"/>
              </w:rPr>
              <w:t>32</w:t>
            </w:r>
          </w:p>
        </w:tc>
      </w:tr>
    </w:tbl>
    <w:p>
      <w:pPr>
        <w:topLinePunct/>
        <w:snapToGrid w:val="0"/>
        <w:spacing w:line="440" w:lineRule="exact"/>
        <w:rPr>
          <w:rFonts w:hint="eastAsia" w:ascii="仿宋_GB2312" w:eastAsia="仿宋_GB2312"/>
          <w:sz w:val="24"/>
        </w:rPr>
      </w:pPr>
    </w:p>
    <w:p>
      <w:pPr>
        <w:topLinePunct/>
        <w:snapToGrid w:val="0"/>
        <w:spacing w:line="440" w:lineRule="exact"/>
        <w:ind w:firstLine="640" w:firstLineChars="200"/>
        <w:rPr>
          <w:rFonts w:hint="eastAsia" w:ascii="仿宋_GB2312" w:eastAsia="仿宋_GB2312"/>
          <w:b/>
          <w:sz w:val="32"/>
          <w:szCs w:val="32"/>
        </w:rPr>
      </w:pPr>
      <w:r>
        <w:rPr>
          <w:rFonts w:hint="eastAsia" w:ascii="仿宋_GB2312" w:eastAsia="仿宋_GB2312"/>
          <w:sz w:val="32"/>
          <w:szCs w:val="32"/>
        </w:rPr>
        <w:t>2.</w:t>
      </w:r>
      <w:r>
        <w:rPr>
          <w:rFonts w:hint="eastAsia" w:ascii="仿宋_GB2312" w:eastAsia="仿宋_GB2312"/>
          <w:b/>
          <w:sz w:val="32"/>
          <w:szCs w:val="32"/>
        </w:rPr>
        <w:t>专业必修课程</w:t>
      </w:r>
    </w:p>
    <w:tbl>
      <w:tblPr>
        <w:tblStyle w:val="6"/>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5383"/>
        <w:gridCol w:w="2520"/>
        <w:gridCol w:w="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016" w:type="dxa"/>
            <w:noWrap w:val="0"/>
            <w:vAlign w:val="center"/>
          </w:tcPr>
          <w:p>
            <w:pPr>
              <w:spacing w:line="220" w:lineRule="exact"/>
              <w:jc w:val="center"/>
              <w:rPr>
                <w:rFonts w:hint="eastAsia" w:ascii="仿宋_GB2312" w:eastAsia="仿宋_GB2312"/>
                <w:b/>
                <w:sz w:val="24"/>
                <w:szCs w:val="24"/>
              </w:rPr>
            </w:pPr>
            <w:r>
              <w:rPr>
                <w:rFonts w:hint="eastAsia" w:ascii="仿宋_GB2312" w:eastAsia="仿宋_GB2312"/>
                <w:b/>
                <w:sz w:val="24"/>
                <w:szCs w:val="24"/>
              </w:rPr>
              <w:t>课程</w:t>
            </w:r>
          </w:p>
        </w:tc>
        <w:tc>
          <w:tcPr>
            <w:tcW w:w="5383" w:type="dxa"/>
            <w:noWrap w:val="0"/>
            <w:vAlign w:val="center"/>
          </w:tcPr>
          <w:p>
            <w:pPr>
              <w:spacing w:line="220" w:lineRule="exact"/>
              <w:jc w:val="center"/>
              <w:rPr>
                <w:rFonts w:hint="eastAsia" w:ascii="仿宋_GB2312" w:eastAsia="仿宋_GB2312"/>
                <w:b/>
                <w:sz w:val="24"/>
                <w:szCs w:val="24"/>
              </w:rPr>
            </w:pPr>
            <w:r>
              <w:rPr>
                <w:rFonts w:hint="eastAsia" w:ascii="仿宋_GB2312" w:eastAsia="仿宋_GB2312"/>
                <w:b/>
                <w:sz w:val="24"/>
                <w:szCs w:val="24"/>
              </w:rPr>
              <w:t>主要教学内容与要求</w:t>
            </w:r>
          </w:p>
        </w:tc>
        <w:tc>
          <w:tcPr>
            <w:tcW w:w="2520" w:type="dxa"/>
            <w:noWrap w:val="0"/>
            <w:vAlign w:val="center"/>
          </w:tcPr>
          <w:p>
            <w:pPr>
              <w:spacing w:line="220" w:lineRule="exact"/>
              <w:jc w:val="center"/>
              <w:rPr>
                <w:rFonts w:hint="eastAsia" w:ascii="仿宋_GB2312" w:eastAsia="仿宋_GB2312"/>
                <w:b/>
                <w:sz w:val="24"/>
                <w:szCs w:val="24"/>
              </w:rPr>
            </w:pPr>
            <w:r>
              <w:rPr>
                <w:rFonts w:hint="eastAsia" w:ascii="仿宋_GB2312" w:eastAsia="仿宋_GB2312"/>
                <w:b/>
                <w:sz w:val="24"/>
                <w:szCs w:val="24"/>
              </w:rPr>
              <w:t>技能考核项目与要求</w:t>
            </w:r>
          </w:p>
        </w:tc>
        <w:tc>
          <w:tcPr>
            <w:tcW w:w="729" w:type="dxa"/>
            <w:noWrap w:val="0"/>
            <w:vAlign w:val="center"/>
          </w:tcPr>
          <w:p>
            <w:pPr>
              <w:spacing w:line="220" w:lineRule="exact"/>
              <w:jc w:val="center"/>
              <w:rPr>
                <w:rFonts w:hint="eastAsia" w:ascii="仿宋_GB2312" w:eastAsia="仿宋_GB2312"/>
                <w:b/>
                <w:sz w:val="24"/>
                <w:szCs w:val="24"/>
              </w:rPr>
            </w:pPr>
            <w:r>
              <w:rPr>
                <w:rFonts w:hint="eastAsia" w:ascii="仿宋_GB2312" w:eastAsia="仿宋_GB2312"/>
                <w:b/>
                <w:sz w:val="24"/>
                <w:szCs w:val="24"/>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7" w:hRule="atLeast"/>
          <w:jc w:val="center"/>
        </w:trPr>
        <w:tc>
          <w:tcPr>
            <w:tcW w:w="1016"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机械制图</w:t>
            </w:r>
          </w:p>
        </w:tc>
        <w:tc>
          <w:tcPr>
            <w:tcW w:w="5383" w:type="dxa"/>
            <w:noWrap w:val="0"/>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hAnsi="仿宋" w:eastAsia="仿宋_GB2312" w:cs="宋体"/>
                <w:color w:val="000000"/>
                <w:sz w:val="24"/>
                <w:szCs w:val="24"/>
              </w:rPr>
              <w:t>本课程的任务是培养学生具有一定的空间想象能力和基本的绘图技能，具有一定的识读机械图样能力和初步的图示表达能力，通过学习计算机绘图的初步知识，能够绘制简单的图形。能识读中等复杂程度的零件图。包括想象该零件的结构形状；了解图样中有关技术要求，如表面粗糙度、极限与配合、形状和位置公差的符号及其含义。能识读中等复杂程度的部件装配图。包括了解装配图的画法规定和特殊表达方法；分析装配图中各零件的形状轮廓以及零件之间的相对位置、配合性质和连接形式等。</w:t>
            </w:r>
          </w:p>
        </w:tc>
        <w:tc>
          <w:tcPr>
            <w:tcW w:w="2520" w:type="dxa"/>
            <w:noWrap w:val="0"/>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eastAsia="仿宋_GB2312"/>
                <w:sz w:val="24"/>
                <w:szCs w:val="24"/>
              </w:rPr>
              <w:t>投影法基础知识</w:t>
            </w:r>
          </w:p>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eastAsia="仿宋_GB2312"/>
                <w:sz w:val="24"/>
                <w:szCs w:val="24"/>
              </w:rPr>
              <w:t>平面几何图形的绘制</w:t>
            </w:r>
          </w:p>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eastAsia="仿宋_GB2312"/>
                <w:sz w:val="24"/>
                <w:szCs w:val="24"/>
              </w:rPr>
              <w:t>常见立体表面的交线</w:t>
            </w:r>
          </w:p>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eastAsia="仿宋_GB2312"/>
                <w:sz w:val="24"/>
                <w:szCs w:val="24"/>
              </w:rPr>
              <w:t>组合体三视图的绘制</w:t>
            </w:r>
          </w:p>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eastAsia="仿宋_GB2312"/>
                <w:sz w:val="24"/>
                <w:szCs w:val="24"/>
              </w:rPr>
              <w:t xml:space="preserve">图样的基本表示法 </w:t>
            </w:r>
          </w:p>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eastAsia="仿宋_GB2312"/>
                <w:sz w:val="24"/>
                <w:szCs w:val="24"/>
              </w:rPr>
              <w:t>标准件常用件</w:t>
            </w:r>
          </w:p>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eastAsia="仿宋_GB2312"/>
                <w:sz w:val="24"/>
                <w:szCs w:val="24"/>
              </w:rPr>
              <w:t>零件图、装配图、零件测绘</w:t>
            </w:r>
          </w:p>
        </w:tc>
        <w:tc>
          <w:tcPr>
            <w:tcW w:w="729" w:type="dxa"/>
            <w:noWrap w:val="0"/>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016"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机械基础</w:t>
            </w:r>
          </w:p>
        </w:tc>
        <w:tc>
          <w:tcPr>
            <w:tcW w:w="5383" w:type="dxa"/>
            <w:noWrap w:val="0"/>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hAnsi="仿宋" w:eastAsia="仿宋_GB2312" w:cs="宋体"/>
                <w:color w:val="000000"/>
                <w:sz w:val="24"/>
                <w:szCs w:val="24"/>
              </w:rPr>
              <w:t>使学生掌握机械原理的初步知识、机械传动、常用机构、零件、液压传动的工作原理；熟悉常用零件的性能、分类、应用和相关的国家标准，能对一般机械传动系统进行简单的分析和计算；了解常用液压元件的类型、用途，熟悉液压的基本回路，能对机床典型液压系统进行初步分析。</w:t>
            </w:r>
          </w:p>
        </w:tc>
        <w:tc>
          <w:tcPr>
            <w:tcW w:w="2520" w:type="dxa"/>
            <w:noWrap w:val="0"/>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eastAsia="仿宋_GB2312"/>
                <w:sz w:val="24"/>
                <w:szCs w:val="24"/>
              </w:rPr>
              <w:t>掌握机械</w:t>
            </w:r>
            <w:r>
              <w:rPr>
                <w:rFonts w:hint="eastAsia" w:ascii="仿宋_GB2312" w:hAnsi="仿宋" w:eastAsia="仿宋_GB2312" w:cs="宋体"/>
                <w:color w:val="000000"/>
                <w:sz w:val="24"/>
                <w:szCs w:val="24"/>
              </w:rPr>
              <w:t>传动、常用机构、零件、液压传动</w:t>
            </w:r>
          </w:p>
        </w:tc>
        <w:tc>
          <w:tcPr>
            <w:tcW w:w="729" w:type="dxa"/>
            <w:noWrap w:val="0"/>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016"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电子技术基础</w:t>
            </w:r>
          </w:p>
        </w:tc>
        <w:tc>
          <w:tcPr>
            <w:tcW w:w="5383" w:type="dxa"/>
            <w:noWrap w:val="0"/>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hAnsi="仿宋" w:eastAsia="仿宋_GB2312" w:cs="宋体"/>
                <w:color w:val="000000"/>
                <w:sz w:val="24"/>
                <w:szCs w:val="24"/>
              </w:rPr>
              <w:t>本课程的目标是使学生获得电子技术必要的基本理论知识和基本技能，了解电子技术发展的概况，为学习后续其它相关类课程和专业知识以及毕业后从事工程技术工作和科学研究工作打下理论集成和实践基础。其任务是：使学生具备所必需的模拟、数字电子技术基本知识和基本技能；为学生掌握一定的职业技能，提高全面素质，增强职业应变能力和继续学习的能力打下一定的基础。</w:t>
            </w:r>
          </w:p>
        </w:tc>
        <w:tc>
          <w:tcPr>
            <w:tcW w:w="2520" w:type="dxa"/>
            <w:noWrap w:val="0"/>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hAnsi="仿宋" w:eastAsia="仿宋_GB2312" w:cs="宋体"/>
                <w:color w:val="000000"/>
                <w:sz w:val="24"/>
                <w:szCs w:val="24"/>
              </w:rPr>
              <w:t>掌握模拟、数字电子技术基本知识和基本技能</w:t>
            </w:r>
          </w:p>
        </w:tc>
        <w:tc>
          <w:tcPr>
            <w:tcW w:w="729" w:type="dxa"/>
            <w:noWrap w:val="0"/>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016"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电梯结构与原理</w:t>
            </w:r>
          </w:p>
        </w:tc>
        <w:tc>
          <w:tcPr>
            <w:tcW w:w="5383" w:type="dxa"/>
            <w:noWrap w:val="0"/>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hAnsi="仿宋" w:eastAsia="仿宋_GB2312" w:cs="宋体"/>
                <w:color w:val="000000"/>
                <w:sz w:val="24"/>
                <w:szCs w:val="24"/>
              </w:rPr>
              <w:t>使学生了解电梯系统的构成、特点、结构、原理等，了解电梯发展全貌和技术现状，紧跟电梯技术标准，熟悉关于电梯的国家标准。掌握电梯安全操作规程。培养学生分析问题和解决问题的能力，使其形成良好的学习习惯，具备继续学习专业技术的能力；对学生进行职业意识培养和职业道德教育，使其形成严谨、敬业的工作作风，为今后解决生产实际问题和职业生涯的发展奠定基础。</w:t>
            </w:r>
          </w:p>
        </w:tc>
        <w:tc>
          <w:tcPr>
            <w:tcW w:w="2520" w:type="dxa"/>
            <w:noWrap w:val="0"/>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eastAsia="仿宋_GB2312"/>
                <w:sz w:val="24"/>
                <w:szCs w:val="24"/>
              </w:rPr>
              <w:t>掌握电梯八大结构、机械装调及电气运行原理。</w:t>
            </w:r>
          </w:p>
        </w:tc>
        <w:tc>
          <w:tcPr>
            <w:tcW w:w="729" w:type="dxa"/>
            <w:noWrap w:val="0"/>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016"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电梯维修与保养技术</w:t>
            </w:r>
          </w:p>
        </w:tc>
        <w:tc>
          <w:tcPr>
            <w:tcW w:w="5383" w:type="dxa"/>
            <w:noWrap w:val="0"/>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hAnsi="仿宋" w:eastAsia="仿宋_GB2312" w:cs="宋体"/>
                <w:color w:val="000000"/>
                <w:sz w:val="24"/>
                <w:szCs w:val="24"/>
              </w:rPr>
              <w:t>通过本课程的学习，使学生懂得维保的重要性，电梯是以人或货物为服务对象的起重运输机械设备，要求做到服务良好并且避免发</w:t>
            </w:r>
            <w:r>
              <w:rPr>
                <w:rFonts w:hint="eastAsia" w:ascii="仿宋_GB2312" w:hAnsi="宋体" w:eastAsia="仿宋_GB2312" w:cs="宋体"/>
                <w:color w:val="000000"/>
                <w:sz w:val="24"/>
                <w:szCs w:val="24"/>
              </w:rPr>
              <w:t> </w:t>
            </w:r>
            <w:r>
              <w:rPr>
                <w:rFonts w:hint="eastAsia" w:ascii="仿宋_GB2312" w:hAnsi="仿宋" w:eastAsia="仿宋_GB2312" w:cs="宋体"/>
                <w:color w:val="000000"/>
                <w:sz w:val="24"/>
                <w:szCs w:val="24"/>
              </w:rPr>
              <w:t>生事故，必须对电梯进行经常、定期的维护，维护的质量直接关系到电梯运行使用的质量和人身的安全，维护人员不仅要有较高的知识素养，而且能够掌握电气、机械等基本知识和操作技能，对工作要有强烈的责任心。</w:t>
            </w:r>
          </w:p>
        </w:tc>
        <w:tc>
          <w:tcPr>
            <w:tcW w:w="2520" w:type="dxa"/>
            <w:noWrap w:val="0"/>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hAnsi="仿宋" w:eastAsia="仿宋_GB2312" w:cs="宋体"/>
                <w:color w:val="000000"/>
                <w:sz w:val="24"/>
                <w:szCs w:val="24"/>
              </w:rPr>
              <w:t>掌握电气、机械等基本知识和操作技能，能严格按国标规定进行定期保养。</w:t>
            </w:r>
          </w:p>
        </w:tc>
        <w:tc>
          <w:tcPr>
            <w:tcW w:w="729" w:type="dxa"/>
            <w:noWrap w:val="0"/>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016"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电梯安全规范与管理（安全与法规）</w:t>
            </w:r>
          </w:p>
        </w:tc>
        <w:tc>
          <w:tcPr>
            <w:tcW w:w="5383" w:type="dxa"/>
            <w:noWrap w:val="0"/>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hAnsi="仿宋" w:eastAsia="仿宋_GB2312" w:cs="宋体"/>
                <w:color w:val="000000"/>
                <w:sz w:val="24"/>
                <w:szCs w:val="24"/>
              </w:rPr>
              <w:t>本课程教学的主要任务是让学生了解电梯制造与安装安全规范的内容，理解、熟悉并掌握电梯安装的要求及条件，并在实际运用中学会查阅标准，养成查阅标准的良好习惯。课程通过对标准的解释，使学生能够知其然，亦知其所以然，特别本课程教学期间同时理论配合实训，使学生有一个比较感性的理解。</w:t>
            </w:r>
          </w:p>
        </w:tc>
        <w:tc>
          <w:tcPr>
            <w:tcW w:w="2520" w:type="dxa"/>
            <w:noWrap w:val="0"/>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hAnsi="仿宋" w:eastAsia="仿宋_GB2312" w:cs="宋体"/>
                <w:color w:val="000000"/>
                <w:sz w:val="24"/>
                <w:szCs w:val="24"/>
              </w:rPr>
              <w:t>掌握电梯制造与安装安全规范的内容，理解、熟悉并掌握电梯安装的要求及条件。</w:t>
            </w:r>
          </w:p>
        </w:tc>
        <w:tc>
          <w:tcPr>
            <w:tcW w:w="729" w:type="dxa"/>
            <w:noWrap w:val="0"/>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016"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仿宋_GB2312" w:hAnsi="宋体" w:eastAsia="仿宋_GB2312" w:cs="宋体"/>
                <w:kern w:val="0"/>
                <w:sz w:val="24"/>
                <w:szCs w:val="24"/>
              </w:rPr>
            </w:pPr>
            <w:r>
              <w:rPr>
                <w:rFonts w:hint="eastAsia" w:ascii="仿宋_GB2312" w:hAnsi="宋体" w:eastAsia="仿宋_GB2312" w:cs="宋体"/>
                <w:kern w:val="0"/>
                <w:sz w:val="24"/>
                <w:szCs w:val="24"/>
              </w:rPr>
              <w:t>电气控制与PLC应用技术</w:t>
            </w:r>
          </w:p>
        </w:tc>
        <w:tc>
          <w:tcPr>
            <w:tcW w:w="5383" w:type="dxa"/>
            <w:noWrap w:val="0"/>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eastAsia="仿宋_GB2312"/>
                <w:sz w:val="24"/>
                <w:szCs w:val="24"/>
              </w:rPr>
              <w:t>通过本课程的学习，使学生掌握工厂常用低压电器及其电气控制的原理和方法，具有传统电气控制系统分析和设计的基本能力；掌握现代PLC控制器的功用、结构和工作原理，具备一定的PLC程序设计和PLC技术应用能力及PLC的系统设计能力。了解目前工业自动化技术及PLC控制技术的发展动态，培养学生在工业自动化控制技术中的分析能力和解决实际问题的应用能力，为适应工业企业控制技术的发展和从事实际工作打下必备的基础。</w:t>
            </w:r>
          </w:p>
        </w:tc>
        <w:tc>
          <w:tcPr>
            <w:tcW w:w="2520" w:type="dxa"/>
            <w:noWrap w:val="0"/>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eastAsia="仿宋_GB2312"/>
                <w:sz w:val="24"/>
                <w:szCs w:val="24"/>
              </w:rPr>
              <w:t>掌握工厂常用低压电器及其电气控制的原理和方法，具备一定的PLC程序设计和PLC技术应用能力。</w:t>
            </w:r>
          </w:p>
        </w:tc>
        <w:tc>
          <w:tcPr>
            <w:tcW w:w="729" w:type="dxa"/>
            <w:noWrap w:val="0"/>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016"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供电安全</w:t>
            </w:r>
          </w:p>
        </w:tc>
        <w:tc>
          <w:tcPr>
            <w:tcW w:w="5383" w:type="dxa"/>
            <w:noWrap w:val="0"/>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hAnsi="仿宋" w:eastAsia="仿宋_GB2312" w:cs="宋体"/>
                <w:color w:val="000000"/>
                <w:sz w:val="24"/>
                <w:szCs w:val="24"/>
              </w:rPr>
              <w:t>通过本课程的学习，使学生掌握触电急救法，熟悉安全防护的基本原理，掌握供用电设备、线路的安全技术，熟悉电气工作的安全规程和制度。</w:t>
            </w:r>
          </w:p>
        </w:tc>
        <w:tc>
          <w:tcPr>
            <w:tcW w:w="2520" w:type="dxa"/>
            <w:noWrap w:val="0"/>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hAnsi="仿宋" w:eastAsia="仿宋_GB2312" w:cs="宋体"/>
                <w:color w:val="000000"/>
                <w:sz w:val="24"/>
                <w:szCs w:val="24"/>
              </w:rPr>
              <w:t>掌握供用电设备、线路的安全技术，熟悉电气工作的安全规程和制度。</w:t>
            </w:r>
          </w:p>
        </w:tc>
        <w:tc>
          <w:tcPr>
            <w:tcW w:w="729" w:type="dxa"/>
            <w:noWrap w:val="0"/>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016" w:type="dxa"/>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自动扶梯</w:t>
            </w:r>
          </w:p>
        </w:tc>
        <w:tc>
          <w:tcPr>
            <w:tcW w:w="5383" w:type="dxa"/>
            <w:noWrap w:val="0"/>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hAnsi="仿宋" w:eastAsia="仿宋_GB2312" w:cs="宋体"/>
                <w:color w:val="000000"/>
                <w:sz w:val="24"/>
                <w:szCs w:val="24"/>
              </w:rPr>
              <w:t>通过本课程的教学使学生掌握有关电梯、自动扶梯、自动人行道的参数、机械结构构造、安全控制等知识。使学生掌握自动扶梯和自动人行道的运行原理、工艺要求等。本课程知识作为有关电梯知识的延伸，为学生日后的学习、工作打下一些基础。</w:t>
            </w:r>
          </w:p>
        </w:tc>
        <w:tc>
          <w:tcPr>
            <w:tcW w:w="2520" w:type="dxa"/>
            <w:noWrap w:val="0"/>
            <w:vAlign w:val="center"/>
          </w:tcPr>
          <w:p>
            <w:pPr>
              <w:keepNext w:val="0"/>
              <w:keepLines w:val="0"/>
              <w:pageBreakBefore w:val="0"/>
              <w:kinsoku/>
              <w:wordWrap/>
              <w:overflowPunct/>
              <w:topLinePunct w:val="0"/>
              <w:autoSpaceDE/>
              <w:autoSpaceDN/>
              <w:bidi w:val="0"/>
              <w:adjustRightInd/>
              <w:snapToGrid/>
              <w:spacing w:line="320" w:lineRule="exact"/>
              <w:textAlignment w:val="auto"/>
              <w:rPr>
                <w:rFonts w:hint="eastAsia" w:ascii="仿宋_GB2312" w:eastAsia="仿宋_GB2312"/>
                <w:sz w:val="24"/>
                <w:szCs w:val="24"/>
              </w:rPr>
            </w:pPr>
            <w:r>
              <w:rPr>
                <w:rFonts w:hint="eastAsia" w:ascii="仿宋_GB2312" w:hAnsi="仿宋" w:eastAsia="仿宋_GB2312" w:cs="宋体"/>
                <w:color w:val="000000"/>
                <w:sz w:val="24"/>
                <w:szCs w:val="24"/>
              </w:rPr>
              <w:t>掌握自动扶梯、自动人行道的参数、机械结构构造、安全控制等知识。</w:t>
            </w:r>
          </w:p>
        </w:tc>
        <w:tc>
          <w:tcPr>
            <w:tcW w:w="729" w:type="dxa"/>
            <w:noWrap w:val="0"/>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180</w:t>
            </w:r>
          </w:p>
        </w:tc>
      </w:tr>
    </w:tbl>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sz w:val="32"/>
          <w:szCs w:val="32"/>
        </w:rPr>
      </w:pPr>
      <w:r>
        <w:rPr>
          <w:rFonts w:hint="eastAsia" w:ascii="仿宋_GB2312" w:eastAsia="仿宋_GB2312"/>
          <w:b/>
          <w:sz w:val="32"/>
          <w:szCs w:val="32"/>
        </w:rPr>
        <w:t>（二）自选课程模块</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sz w:val="24"/>
        </w:rPr>
      </w:pPr>
      <w:r>
        <w:rPr>
          <w:rFonts w:hint="eastAsia" w:ascii="仿宋_GB2312" w:eastAsia="仿宋_GB2312"/>
          <w:b/>
          <w:sz w:val="32"/>
          <w:szCs w:val="32"/>
        </w:rPr>
        <w:t>限定选修课程</w:t>
      </w:r>
    </w:p>
    <w:tbl>
      <w:tblPr>
        <w:tblStyle w:val="6"/>
        <w:tblW w:w="94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24"/>
        <w:gridCol w:w="4677"/>
        <w:gridCol w:w="2467"/>
        <w:gridCol w:w="10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6" w:hRule="atLeast"/>
          <w:jc w:val="center"/>
        </w:trPr>
        <w:tc>
          <w:tcPr>
            <w:tcW w:w="1224" w:type="dxa"/>
            <w:noWrap w:val="0"/>
            <w:vAlign w:val="center"/>
          </w:tcPr>
          <w:p>
            <w:pPr>
              <w:spacing w:line="220" w:lineRule="exact"/>
              <w:jc w:val="center"/>
              <w:rPr>
                <w:rFonts w:hint="eastAsia" w:ascii="仿宋_GB2312" w:eastAsia="仿宋_GB2312"/>
                <w:b/>
                <w:bCs/>
                <w:sz w:val="24"/>
                <w:szCs w:val="24"/>
              </w:rPr>
            </w:pPr>
            <w:r>
              <w:rPr>
                <w:rFonts w:hint="eastAsia" w:ascii="仿宋_GB2312" w:eastAsia="仿宋_GB2312"/>
                <w:b/>
                <w:bCs/>
                <w:sz w:val="24"/>
                <w:szCs w:val="24"/>
              </w:rPr>
              <w:t>课程</w:t>
            </w:r>
          </w:p>
        </w:tc>
        <w:tc>
          <w:tcPr>
            <w:tcW w:w="4677" w:type="dxa"/>
            <w:noWrap w:val="0"/>
            <w:vAlign w:val="center"/>
          </w:tcPr>
          <w:p>
            <w:pPr>
              <w:spacing w:line="220" w:lineRule="exact"/>
              <w:jc w:val="center"/>
              <w:rPr>
                <w:rFonts w:hint="eastAsia" w:ascii="仿宋_GB2312" w:eastAsia="仿宋_GB2312"/>
                <w:b/>
                <w:bCs/>
                <w:sz w:val="24"/>
                <w:szCs w:val="24"/>
              </w:rPr>
            </w:pPr>
            <w:r>
              <w:rPr>
                <w:rFonts w:hint="eastAsia" w:ascii="仿宋_GB2312" w:eastAsia="仿宋_GB2312"/>
                <w:b/>
                <w:bCs/>
                <w:sz w:val="24"/>
                <w:szCs w:val="24"/>
              </w:rPr>
              <w:t>主要教学内容与要求</w:t>
            </w:r>
          </w:p>
        </w:tc>
        <w:tc>
          <w:tcPr>
            <w:tcW w:w="2467" w:type="dxa"/>
            <w:noWrap w:val="0"/>
            <w:vAlign w:val="center"/>
          </w:tcPr>
          <w:p>
            <w:pPr>
              <w:spacing w:line="220" w:lineRule="exact"/>
              <w:jc w:val="center"/>
              <w:rPr>
                <w:rFonts w:hint="eastAsia" w:ascii="仿宋_GB2312" w:eastAsia="仿宋_GB2312"/>
                <w:b/>
                <w:bCs/>
                <w:sz w:val="24"/>
                <w:szCs w:val="24"/>
              </w:rPr>
            </w:pPr>
            <w:r>
              <w:rPr>
                <w:rFonts w:hint="eastAsia" w:ascii="仿宋_GB2312" w:eastAsia="仿宋_GB2312"/>
                <w:b/>
                <w:bCs/>
                <w:sz w:val="24"/>
                <w:szCs w:val="24"/>
              </w:rPr>
              <w:t>技能考核项目与要求</w:t>
            </w:r>
          </w:p>
        </w:tc>
        <w:tc>
          <w:tcPr>
            <w:tcW w:w="1083" w:type="dxa"/>
            <w:noWrap w:val="0"/>
            <w:vAlign w:val="center"/>
          </w:tcPr>
          <w:p>
            <w:pPr>
              <w:spacing w:line="220" w:lineRule="exact"/>
              <w:jc w:val="center"/>
              <w:rPr>
                <w:rFonts w:hint="eastAsia" w:ascii="仿宋_GB2312" w:eastAsia="仿宋_GB2312"/>
                <w:b/>
                <w:bCs/>
                <w:sz w:val="24"/>
                <w:szCs w:val="24"/>
              </w:rPr>
            </w:pPr>
            <w:r>
              <w:rPr>
                <w:rFonts w:hint="eastAsia" w:ascii="仿宋_GB2312" w:eastAsia="仿宋_GB2312"/>
                <w:b/>
                <w:bCs/>
                <w:sz w:val="24"/>
                <w:szCs w:val="24"/>
              </w:rPr>
              <w:t>课时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97" w:hRule="atLeast"/>
          <w:jc w:val="center"/>
        </w:trPr>
        <w:tc>
          <w:tcPr>
            <w:tcW w:w="1224" w:type="dxa"/>
            <w:noWrap w:val="0"/>
            <w:vAlign w:val="center"/>
          </w:tcPr>
          <w:p>
            <w:pPr>
              <w:spacing w:line="220" w:lineRule="exact"/>
              <w:jc w:val="center"/>
              <w:rPr>
                <w:rFonts w:hint="eastAsia" w:ascii="仿宋_GB2312" w:eastAsia="仿宋_GB2312"/>
                <w:sz w:val="24"/>
                <w:szCs w:val="24"/>
              </w:rPr>
            </w:pPr>
            <w:r>
              <w:rPr>
                <w:rFonts w:hint="eastAsia" w:ascii="仿宋_GB2312" w:eastAsia="仿宋_GB2312"/>
                <w:sz w:val="24"/>
                <w:szCs w:val="24"/>
              </w:rPr>
              <w:t>物理</w:t>
            </w:r>
          </w:p>
        </w:tc>
        <w:tc>
          <w:tcPr>
            <w:tcW w:w="467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hAnsi="仿宋" w:eastAsia="仿宋_GB2312" w:cs="宋体"/>
                <w:color w:val="000000"/>
                <w:sz w:val="24"/>
                <w:szCs w:val="24"/>
              </w:rPr>
              <w:t>使学生在初中物理知识的基础上，进一步学习物理学的基本知识和基本技能；掌握并熟练运用经典物理学中的基本概念和基本规律；对近代物理学中的一些主要概念和成就有初步的了解。使学生在物理知识上达到相当于高中的文化水平，并为学习专业知识打下必要的基础。</w:t>
            </w:r>
          </w:p>
        </w:tc>
        <w:tc>
          <w:tcPr>
            <w:tcW w:w="24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1083" w:type="dxa"/>
            <w:noWrap w:val="0"/>
            <w:vAlign w:val="center"/>
          </w:tcPr>
          <w:p>
            <w:pPr>
              <w:spacing w:line="220" w:lineRule="exact"/>
              <w:jc w:val="center"/>
              <w:rPr>
                <w:rFonts w:hint="eastAsia" w:ascii="仿宋_GB2312" w:eastAsia="仿宋_GB2312"/>
                <w:sz w:val="24"/>
                <w:szCs w:val="24"/>
              </w:rPr>
            </w:pPr>
            <w:r>
              <w:rPr>
                <w:rFonts w:hint="eastAsia" w:ascii="仿宋_GB2312" w:eastAsia="仿宋_GB2312"/>
                <w:sz w:val="24"/>
                <w:szCs w:val="24"/>
              </w:rPr>
              <w:t>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3" w:hRule="atLeast"/>
          <w:jc w:val="center"/>
        </w:trPr>
        <w:tc>
          <w:tcPr>
            <w:tcW w:w="1224" w:type="dxa"/>
            <w:noWrap w:val="0"/>
            <w:vAlign w:val="center"/>
          </w:tcPr>
          <w:p>
            <w:pPr>
              <w:widowControl/>
              <w:spacing w:line="220" w:lineRule="exact"/>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机械CAD制图</w:t>
            </w:r>
          </w:p>
        </w:tc>
        <w:tc>
          <w:tcPr>
            <w:tcW w:w="467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了解 AutoCAD的基础知识。 掌握机械二维图形的绘制、编辑及尺寸标注。  掌握图块的建立与使用、掌握设计中心的使用。 设置布局、打印图形。</w:t>
            </w:r>
          </w:p>
        </w:tc>
        <w:tc>
          <w:tcPr>
            <w:tcW w:w="24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机械二维图形的绘制、尺寸标注、出图。</w:t>
            </w:r>
          </w:p>
        </w:tc>
        <w:tc>
          <w:tcPr>
            <w:tcW w:w="1083" w:type="dxa"/>
            <w:noWrap w:val="0"/>
            <w:vAlign w:val="center"/>
          </w:tcPr>
          <w:p>
            <w:pPr>
              <w:spacing w:line="220" w:lineRule="exact"/>
              <w:jc w:val="center"/>
              <w:rPr>
                <w:rFonts w:hint="eastAsia" w:ascii="仿宋_GB2312" w:eastAsia="仿宋_GB2312"/>
                <w:sz w:val="24"/>
                <w:szCs w:val="24"/>
              </w:rPr>
            </w:pPr>
            <w:r>
              <w:rPr>
                <w:rFonts w:hint="eastAsia" w:ascii="仿宋_GB2312" w:eastAsia="仿宋_GB2312"/>
                <w:sz w:val="24"/>
                <w:szCs w:val="24"/>
              </w:rPr>
              <w:t>108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4" w:hRule="atLeast"/>
          <w:jc w:val="center"/>
        </w:trPr>
        <w:tc>
          <w:tcPr>
            <w:tcW w:w="1224" w:type="dxa"/>
            <w:noWrap w:val="0"/>
            <w:vAlign w:val="center"/>
          </w:tcPr>
          <w:p>
            <w:pPr>
              <w:widowControl/>
              <w:spacing w:line="220" w:lineRule="exact"/>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电工技术基础</w:t>
            </w:r>
          </w:p>
        </w:tc>
        <w:tc>
          <w:tcPr>
            <w:tcW w:w="467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hAnsi="仿宋" w:eastAsia="仿宋_GB2312" w:cs="宋体"/>
                <w:color w:val="000000"/>
                <w:sz w:val="24"/>
                <w:szCs w:val="24"/>
              </w:rPr>
              <w:t>本课程的任务是对学生进行电工基础知识的教育，为学习专业课和实际工作提供必要的基础理论知识。通过讲授、实验等手段，使学生在理解基本概念的基础上，掌握电路的基本知识和基本分析方法，具有一定的分析能力、计算能力和实验技能。包括：电路的基本知识和基本定律，磁场和电磁感应，交流电路的基本概念和基本运算，以及实验技能。</w:t>
            </w:r>
          </w:p>
        </w:tc>
        <w:tc>
          <w:tcPr>
            <w:tcW w:w="24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hAnsi="仿宋" w:eastAsia="仿宋_GB2312" w:cs="宋体"/>
                <w:color w:val="000000"/>
                <w:sz w:val="24"/>
                <w:szCs w:val="24"/>
              </w:rPr>
              <w:t>电路的基本知识和基本定律，磁场和电磁感应，交流电路的基本概念和基本运算。</w:t>
            </w:r>
          </w:p>
        </w:tc>
        <w:tc>
          <w:tcPr>
            <w:tcW w:w="1083" w:type="dxa"/>
            <w:noWrap w:val="0"/>
            <w:vAlign w:val="center"/>
          </w:tcPr>
          <w:p>
            <w:pPr>
              <w:spacing w:line="220" w:lineRule="exact"/>
              <w:jc w:val="center"/>
              <w:rPr>
                <w:rFonts w:hint="eastAsia" w:ascii="仿宋_GB2312" w:eastAsia="仿宋_GB2312"/>
                <w:sz w:val="24"/>
                <w:szCs w:val="24"/>
              </w:rPr>
            </w:pPr>
            <w:r>
              <w:rPr>
                <w:rFonts w:hint="eastAsia" w:ascii="仿宋_GB2312" w:eastAsia="仿宋_GB2312"/>
                <w:sz w:val="24"/>
                <w:szCs w:val="24"/>
              </w:rPr>
              <w:t>108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0" w:hRule="atLeast"/>
          <w:jc w:val="center"/>
        </w:trPr>
        <w:tc>
          <w:tcPr>
            <w:tcW w:w="1224" w:type="dxa"/>
            <w:noWrap w:val="0"/>
            <w:vAlign w:val="center"/>
          </w:tcPr>
          <w:p>
            <w:pPr>
              <w:widowControl/>
              <w:spacing w:line="220" w:lineRule="exact"/>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钳工</w:t>
            </w:r>
          </w:p>
        </w:tc>
        <w:tc>
          <w:tcPr>
            <w:tcW w:w="467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使学生掌握钳工操作中的各种基本技能；掌握钳工常用工、夹、量、刃具的正确使用方法及维护保养的方法；掌握钳工常用设备的使用及维护保养的方法；初步掌握简单设备的装配技能。</w:t>
            </w:r>
          </w:p>
        </w:tc>
        <w:tc>
          <w:tcPr>
            <w:tcW w:w="24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掌握钳工操作的各种基本技能。</w:t>
            </w:r>
          </w:p>
        </w:tc>
        <w:tc>
          <w:tcPr>
            <w:tcW w:w="1083" w:type="dxa"/>
            <w:noWrap w:val="0"/>
            <w:vAlign w:val="center"/>
          </w:tcPr>
          <w:p>
            <w:pPr>
              <w:spacing w:line="220" w:lineRule="exact"/>
              <w:jc w:val="center"/>
              <w:rPr>
                <w:rFonts w:hint="eastAsia" w:ascii="仿宋_GB2312" w:eastAsia="仿宋_GB2312"/>
                <w:sz w:val="24"/>
                <w:szCs w:val="24"/>
              </w:rPr>
            </w:pPr>
            <w:r>
              <w:rPr>
                <w:rFonts w:hint="eastAsia" w:ascii="仿宋_GB2312" w:eastAsia="仿宋_GB2312"/>
                <w:sz w:val="24"/>
                <w:szCs w:val="24"/>
              </w:rPr>
              <w:t>108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7" w:hRule="atLeast"/>
          <w:jc w:val="center"/>
        </w:trPr>
        <w:tc>
          <w:tcPr>
            <w:tcW w:w="1224" w:type="dxa"/>
            <w:noWrap w:val="0"/>
            <w:vAlign w:val="center"/>
          </w:tcPr>
          <w:p>
            <w:pPr>
              <w:widowControl/>
              <w:spacing w:line="220" w:lineRule="exact"/>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电梯考证培训</w:t>
            </w:r>
          </w:p>
        </w:tc>
        <w:tc>
          <w:tcPr>
            <w:tcW w:w="467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通过针对性的培训、训练，使全面掌握电梯的结构、原理、维修保养的理论和操作技能，使年龄达标的学生能顺利考取电梯操作证。</w:t>
            </w:r>
          </w:p>
        </w:tc>
        <w:tc>
          <w:tcPr>
            <w:tcW w:w="24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全面掌握电梯的结构、原理、维修保养的理论和操作技能。</w:t>
            </w:r>
          </w:p>
        </w:tc>
        <w:tc>
          <w:tcPr>
            <w:tcW w:w="1083" w:type="dxa"/>
            <w:noWrap w:val="0"/>
            <w:vAlign w:val="center"/>
          </w:tcPr>
          <w:p>
            <w:pPr>
              <w:spacing w:line="220" w:lineRule="exact"/>
              <w:jc w:val="center"/>
              <w:rPr>
                <w:rFonts w:hint="eastAsia" w:ascii="仿宋_GB2312" w:eastAsia="仿宋_GB2312"/>
                <w:sz w:val="24"/>
                <w:szCs w:val="24"/>
              </w:rPr>
            </w:pPr>
            <w:r>
              <w:rPr>
                <w:rFonts w:hint="eastAsia" w:ascii="仿宋_GB2312" w:eastAsia="仿宋_GB2312"/>
                <w:sz w:val="24"/>
                <w:szCs w:val="24"/>
              </w:rPr>
              <w:t>180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03" w:hRule="atLeast"/>
          <w:jc w:val="center"/>
        </w:trPr>
        <w:tc>
          <w:tcPr>
            <w:tcW w:w="1224" w:type="dxa"/>
            <w:noWrap w:val="0"/>
            <w:vAlign w:val="center"/>
          </w:tcPr>
          <w:p>
            <w:pPr>
              <w:widowControl/>
              <w:spacing w:line="220" w:lineRule="exact"/>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电梯职业指导</w:t>
            </w:r>
          </w:p>
        </w:tc>
        <w:tc>
          <w:tcPr>
            <w:tcW w:w="467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hAnsi="仿宋" w:eastAsia="仿宋_GB2312" w:cs="宋体"/>
                <w:color w:val="000000"/>
                <w:sz w:val="24"/>
                <w:szCs w:val="24"/>
              </w:rPr>
              <w:t>本课程的主要任务是让学生掌握电梯安全生产必备常识、常用操作技能、安装工艺规程、维修保养技术、安全作业要点，以及电梯有关的法律、法规、规范、标准。本课程是电梯安装维修人员上岗培训、考核必读的应知应会。</w:t>
            </w:r>
          </w:p>
        </w:tc>
        <w:tc>
          <w:tcPr>
            <w:tcW w:w="24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hAnsi="仿宋" w:eastAsia="仿宋_GB2312" w:cs="宋体"/>
                <w:color w:val="000000"/>
                <w:sz w:val="24"/>
                <w:szCs w:val="24"/>
              </w:rPr>
              <w:t>掌握电梯安全生产必备常识、常用操作技能、法律、法规、规范、标准。</w:t>
            </w:r>
          </w:p>
        </w:tc>
        <w:tc>
          <w:tcPr>
            <w:tcW w:w="1083" w:type="dxa"/>
            <w:noWrap w:val="0"/>
            <w:vAlign w:val="center"/>
          </w:tcPr>
          <w:p>
            <w:pPr>
              <w:spacing w:line="220" w:lineRule="exact"/>
              <w:jc w:val="center"/>
              <w:rPr>
                <w:rFonts w:hint="eastAsia" w:ascii="仿宋_GB2312" w:eastAsia="仿宋_GB2312"/>
                <w:sz w:val="24"/>
                <w:szCs w:val="24"/>
              </w:rPr>
            </w:pPr>
            <w:r>
              <w:rPr>
                <w:rFonts w:hint="eastAsia" w:ascii="仿宋_GB2312" w:eastAsia="仿宋_GB2312"/>
                <w:sz w:val="24"/>
                <w:szCs w:val="24"/>
              </w:rPr>
              <w:t>72</w:t>
            </w:r>
          </w:p>
        </w:tc>
      </w:tr>
    </w:tbl>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7" w:firstLineChars="200"/>
        <w:jc w:val="both"/>
        <w:textAlignment w:val="auto"/>
        <w:rPr>
          <w:rFonts w:hint="eastAsia" w:ascii="仿宋_GB2312" w:eastAsia="仿宋_GB2312" w:hAnsiTheme="minorHAnsi" w:cstheme="minorBidi"/>
          <w:b/>
          <w:bCs/>
          <w:spacing w:val="-4"/>
          <w:kern w:val="2"/>
          <w:sz w:val="32"/>
          <w:szCs w:val="32"/>
          <w:lang w:val="en-US" w:eastAsia="zh-CN" w:bidi="ar-SA"/>
        </w:rPr>
      </w:pPr>
      <w:r>
        <w:rPr>
          <w:rFonts w:hint="eastAsia" w:ascii="仿宋_GB2312" w:eastAsia="仿宋_GB2312" w:hAnsiTheme="minorHAnsi" w:cstheme="minorBidi"/>
          <w:b/>
          <w:bCs/>
          <w:spacing w:val="-4"/>
          <w:kern w:val="2"/>
          <w:sz w:val="32"/>
          <w:szCs w:val="32"/>
          <w:lang w:val="en-US" w:eastAsia="zh-CN" w:bidi="ar-SA"/>
        </w:rPr>
        <w:t>3.顶岗实习</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4" w:firstLineChars="200"/>
        <w:jc w:val="both"/>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①校内专业实训和综合实训</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4" w:firstLineChars="200"/>
        <w:jc w:val="both"/>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结合各门专业课教学需要,开展校内专业实训课教学和综合实训。 实训形式力求多样化。</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4" w:firstLineChars="200"/>
        <w:jc w:val="both"/>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②校外认知实习和跟岗实习</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4" w:firstLineChars="200"/>
        <w:jc w:val="both"/>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认知实习:学校组织学生到电梯安装维保行业企业,在专业指导教师带引下参观、观摩和体验,  形成对实习单位和相关就业岗位的初步认识,以增强学生对电梯安装维保行业企业和就业相关岗位   的感性认识,提高学习专业知识和技能兴趣。</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4" w:firstLineChars="200"/>
        <w:jc w:val="both"/>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跟岗实习:学校组织学生到电梯安装维保行业企业与所学专业对口或相近岗位,在企业专业人  员的指导下部分参与实际辅助工作,以增强学生对电梯安装维保行业企业和就业相关岗位的感性认识,培养吃苦耐劳的敬业精神,培育沟通合作、质量、安全、绿色与环保等意识。</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4" w:firstLineChars="200"/>
        <w:jc w:val="both"/>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以上两种实习方式,原则上安排在一年级或二年级,根据专业课教学需要选择恰当时间开展实习活动。</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4" w:firstLineChars="200"/>
        <w:jc w:val="both"/>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③顶岗实习</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4" w:firstLineChars="200"/>
        <w:jc w:val="both"/>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专业顶岗实习到专业对口或相近岗位, 相对独立参与实际工作的活动, 时间不能超过 0.5年。通过岗位实作,使学生进一步巩固所学理论知识,掌握岗位操作技能,进一步提高学生职业素养、职业核心能力和社会能力,实现与行业企业岗位能力"零接轨"。</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7" w:firstLineChars="200"/>
        <w:jc w:val="both"/>
        <w:textAlignment w:val="auto"/>
        <w:rPr>
          <w:rFonts w:hint="eastAsia" w:ascii="仿宋_GB2312" w:eastAsia="仿宋_GB2312" w:hAnsiTheme="minorHAnsi" w:cstheme="minorBidi"/>
          <w:b/>
          <w:bCs/>
          <w:spacing w:val="-4"/>
          <w:kern w:val="2"/>
          <w:sz w:val="32"/>
          <w:szCs w:val="32"/>
          <w:lang w:val="en-US" w:eastAsia="zh-CN" w:bidi="ar-SA"/>
        </w:rPr>
      </w:pPr>
      <w:r>
        <w:rPr>
          <w:rFonts w:hint="eastAsia" w:ascii="仿宋_GB2312" w:eastAsia="仿宋_GB2312" w:hAnsiTheme="minorHAnsi" w:cstheme="minorBidi"/>
          <w:b/>
          <w:bCs/>
          <w:spacing w:val="-4"/>
          <w:kern w:val="2"/>
          <w:sz w:val="32"/>
          <w:szCs w:val="32"/>
          <w:lang w:val="en-US" w:eastAsia="zh-CN" w:bidi="ar-SA"/>
        </w:rPr>
        <w:t>七、教学总体安排</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7" w:firstLineChars="200"/>
        <w:jc w:val="both"/>
        <w:textAlignment w:val="auto"/>
        <w:rPr>
          <w:rFonts w:hint="eastAsia" w:ascii="仿宋_GB2312" w:eastAsia="仿宋_GB2312" w:hAnsiTheme="minorHAnsi" w:cstheme="minorBidi"/>
          <w:b/>
          <w:bCs/>
          <w:spacing w:val="-4"/>
          <w:kern w:val="2"/>
          <w:sz w:val="32"/>
          <w:szCs w:val="32"/>
          <w:lang w:val="en-US" w:eastAsia="zh-CN" w:bidi="ar-SA"/>
        </w:rPr>
      </w:pPr>
      <w:r>
        <w:rPr>
          <w:rFonts w:hint="eastAsia" w:ascii="仿宋_GB2312" w:eastAsia="仿宋_GB2312" w:hAnsiTheme="minorHAnsi" w:cstheme="minorBidi"/>
          <w:b/>
          <w:bCs/>
          <w:spacing w:val="-4"/>
          <w:kern w:val="2"/>
          <w:sz w:val="32"/>
          <w:szCs w:val="32"/>
          <w:lang w:val="en-US" w:eastAsia="zh-CN" w:bidi="ar-SA"/>
        </w:rPr>
        <w:t>（一）基本学时分配</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4" w:firstLineChars="200"/>
        <w:jc w:val="both"/>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1.每学年为 52 周,其中教学时间 40 周（含复习考试）,累计假期 12 周,周学时一般为 28 学时,顶岗实习按每周 30 小时（1 小时折合 1 学时）安排,3 年总学时数为 3000~3300。课程开设顺序和周学时安排,学校可根据实际情况调整。</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4" w:firstLineChars="200"/>
        <w:jc w:val="both"/>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2.学分制一般 16~18 学时为 1 学分,公共基础课以 18 学时为 1 学分。</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4" w:firstLineChars="200"/>
        <w:jc w:val="both"/>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3.军训、社会实践、人学教育、毕业教育等活动以 1 周为 1 学分,共 5 学分。</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4" w:firstLineChars="200"/>
        <w:jc w:val="both"/>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4.基础课学时约占总学时的 113,允许根据行业人才培养的实际需要在规定的范围内适当调整,但必须保证学生修完公共基础课的必修内容和学时。 专业（技能）课学时约占总学时的 213,其中实践性教学学时原则上占总学时数 50%以上。 在确保学生实习总量的前提下,可根据实际需要集中或分阶段安排实习时间,行业企业认知实习应安排在第一学年。</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4" w:firstLineChars="200"/>
        <w:jc w:val="both"/>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5.课程设置中应设选修课,其学时数占总学时的比例应不少于 10%。</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7" w:firstLineChars="200"/>
        <w:jc w:val="both"/>
        <w:textAlignment w:val="auto"/>
        <w:rPr>
          <w:rFonts w:hint="eastAsia" w:ascii="仿宋_GB2312" w:eastAsia="仿宋_GB2312" w:hAnsiTheme="minorHAnsi" w:cstheme="minorBidi"/>
          <w:b/>
          <w:bCs/>
          <w:spacing w:val="-4"/>
          <w:kern w:val="2"/>
          <w:sz w:val="32"/>
          <w:szCs w:val="32"/>
          <w:lang w:val="en-US" w:eastAsia="zh-CN" w:bidi="ar-SA"/>
        </w:rPr>
      </w:pPr>
      <w:r>
        <w:rPr>
          <w:rFonts w:hint="eastAsia" w:ascii="仿宋_GB2312" w:eastAsia="仿宋_GB2312" w:hAnsiTheme="minorHAnsi" w:cstheme="minorBidi"/>
          <w:b/>
          <w:bCs/>
          <w:spacing w:val="-4"/>
          <w:kern w:val="2"/>
          <w:sz w:val="32"/>
          <w:szCs w:val="32"/>
          <w:lang w:val="en-US" w:eastAsia="zh-CN" w:bidi="ar-SA"/>
        </w:rPr>
        <w:t>（二）教学安排建议</w:t>
      </w:r>
    </w:p>
    <w:tbl>
      <w:tblPr>
        <w:tblStyle w:val="6"/>
        <w:tblW w:w="9645" w:type="dxa"/>
        <w:jc w:val="center"/>
        <w:shd w:val="clear" w:color="auto" w:fill="auto"/>
        <w:tblLayout w:type="fixed"/>
        <w:tblCellMar>
          <w:top w:w="0" w:type="dxa"/>
          <w:left w:w="0" w:type="dxa"/>
          <w:bottom w:w="0" w:type="dxa"/>
          <w:right w:w="0" w:type="dxa"/>
        </w:tblCellMar>
      </w:tblPr>
      <w:tblGrid>
        <w:gridCol w:w="780"/>
        <w:gridCol w:w="435"/>
        <w:gridCol w:w="2295"/>
        <w:gridCol w:w="615"/>
        <w:gridCol w:w="615"/>
        <w:gridCol w:w="788"/>
        <w:gridCol w:w="788"/>
        <w:gridCol w:w="788"/>
        <w:gridCol w:w="788"/>
        <w:gridCol w:w="791"/>
        <w:gridCol w:w="962"/>
      </w:tblGrid>
      <w:tr>
        <w:tblPrEx>
          <w:shd w:val="clear" w:color="auto" w:fill="auto"/>
          <w:tblCellMar>
            <w:top w:w="0" w:type="dxa"/>
            <w:left w:w="0" w:type="dxa"/>
            <w:bottom w:w="0" w:type="dxa"/>
            <w:right w:w="0" w:type="dxa"/>
          </w:tblCellMar>
        </w:tblPrEx>
        <w:trPr>
          <w:trHeight w:val="533" w:hRule="exact"/>
          <w:jc w:val="center"/>
        </w:trPr>
        <w:tc>
          <w:tcPr>
            <w:tcW w:w="12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lang w:val="en-US" w:eastAsia="zh-CN"/>
              </w:rPr>
              <w:t>课程类别</w:t>
            </w:r>
          </w:p>
        </w:tc>
        <w:tc>
          <w:tcPr>
            <w:tcW w:w="229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lang w:val="en-US" w:eastAsia="zh-CN"/>
              </w:rPr>
              <w:t>课程名称</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lang w:val="en-US" w:eastAsia="zh-CN"/>
              </w:rPr>
              <w:t>学分</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lang w:val="en-US" w:eastAsia="zh-CN"/>
              </w:rPr>
              <w:t>学时</w:t>
            </w:r>
          </w:p>
        </w:tc>
        <w:tc>
          <w:tcPr>
            <w:tcW w:w="4905"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lang w:val="en-US" w:eastAsia="zh-CN"/>
              </w:rPr>
              <w:t>学期</w:t>
            </w:r>
          </w:p>
        </w:tc>
      </w:tr>
      <w:tr>
        <w:tblPrEx>
          <w:tblCellMar>
            <w:top w:w="0" w:type="dxa"/>
            <w:left w:w="0" w:type="dxa"/>
            <w:bottom w:w="0" w:type="dxa"/>
            <w:right w:w="0" w:type="dxa"/>
          </w:tblCellMar>
        </w:tblPrEx>
        <w:trPr>
          <w:trHeight w:val="533" w:hRule="exact"/>
          <w:jc w:val="center"/>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p>
        </w:tc>
        <w:tc>
          <w:tcPr>
            <w:tcW w:w="22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lang w:val="en-US" w:eastAsia="zh-CN"/>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lang w:val="en-US" w:eastAsia="zh-CN"/>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lang w:val="en-US" w:eastAsia="zh-CN"/>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lang w:val="en-US" w:eastAsia="zh-CN"/>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lang w:val="en-US" w:eastAsia="zh-CN"/>
              </w:rPr>
              <w:t>5</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lang w:val="en-US" w:eastAsia="zh-CN"/>
              </w:rPr>
              <w:t>6</w:t>
            </w:r>
          </w:p>
        </w:tc>
      </w:tr>
      <w:tr>
        <w:tblPrEx>
          <w:shd w:val="clear" w:color="auto" w:fill="auto"/>
          <w:tblCellMar>
            <w:top w:w="0" w:type="dxa"/>
            <w:left w:w="0" w:type="dxa"/>
            <w:bottom w:w="0" w:type="dxa"/>
            <w:right w:w="0" w:type="dxa"/>
          </w:tblCellMar>
        </w:tblPrEx>
        <w:trPr>
          <w:trHeight w:val="533" w:hRule="exact"/>
          <w:jc w:val="center"/>
        </w:trPr>
        <w:tc>
          <w:tcPr>
            <w:tcW w:w="12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lang w:val="en-US" w:eastAsia="zh-CN"/>
              </w:rPr>
              <w:t>公共基础课</w:t>
            </w: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lang w:val="en-US" w:eastAsia="zh-CN"/>
              </w:rPr>
              <w:t>思想政治</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160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962"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lang w:val="en-US" w:eastAsia="zh-CN"/>
              </w:rPr>
              <w:t>顶岗实习</w:t>
            </w:r>
          </w:p>
        </w:tc>
      </w:tr>
      <w:tr>
        <w:tblPrEx>
          <w:shd w:val="clear" w:color="auto" w:fill="auto"/>
          <w:tblCellMar>
            <w:top w:w="0" w:type="dxa"/>
            <w:left w:w="0" w:type="dxa"/>
            <w:bottom w:w="0" w:type="dxa"/>
            <w:right w:w="0" w:type="dxa"/>
          </w:tblCellMar>
        </w:tblPrEx>
        <w:trPr>
          <w:trHeight w:val="533" w:hRule="exact"/>
          <w:jc w:val="center"/>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lang w:val="en-US" w:eastAsia="zh-CN"/>
              </w:rPr>
              <w:t>语文</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16</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256</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3</w:t>
            </w: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tblCellMar>
            <w:top w:w="0" w:type="dxa"/>
            <w:left w:w="0" w:type="dxa"/>
            <w:bottom w:w="0" w:type="dxa"/>
            <w:right w:w="0" w:type="dxa"/>
          </w:tblCellMar>
        </w:tblPrEx>
        <w:trPr>
          <w:trHeight w:val="533" w:hRule="exact"/>
          <w:jc w:val="center"/>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lang w:val="en-US" w:eastAsia="zh-CN"/>
              </w:rPr>
              <w:t>历史</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64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shd w:val="clear" w:color="auto" w:fill="auto"/>
          <w:tblCellMar>
            <w:top w:w="0" w:type="dxa"/>
            <w:left w:w="0" w:type="dxa"/>
            <w:bottom w:w="0" w:type="dxa"/>
            <w:right w:w="0" w:type="dxa"/>
          </w:tblCellMar>
        </w:tblPrEx>
        <w:trPr>
          <w:trHeight w:val="533" w:hRule="exact"/>
          <w:jc w:val="center"/>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lang w:val="en-US" w:eastAsia="zh-CN"/>
              </w:rPr>
              <w:t>数学</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224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3</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tblCellMar>
            <w:top w:w="0" w:type="dxa"/>
            <w:left w:w="0" w:type="dxa"/>
            <w:bottom w:w="0" w:type="dxa"/>
            <w:right w:w="0" w:type="dxa"/>
          </w:tblCellMar>
        </w:tblPrEx>
        <w:trPr>
          <w:trHeight w:val="533" w:hRule="exact"/>
          <w:jc w:val="center"/>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lang w:val="en-US" w:eastAsia="zh-CN"/>
              </w:rPr>
              <w:t>英语（外语)</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160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shd w:val="clear" w:color="auto" w:fill="auto"/>
          <w:tblCellMar>
            <w:top w:w="0" w:type="dxa"/>
            <w:left w:w="0" w:type="dxa"/>
            <w:bottom w:w="0" w:type="dxa"/>
            <w:right w:w="0" w:type="dxa"/>
          </w:tblCellMar>
        </w:tblPrEx>
        <w:trPr>
          <w:trHeight w:val="533" w:hRule="exact"/>
          <w:jc w:val="center"/>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lang w:val="en-US" w:eastAsia="zh-CN"/>
              </w:rPr>
              <w:t>信息技术</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32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shd w:val="clear" w:color="auto" w:fill="auto"/>
          <w:tblCellMar>
            <w:top w:w="0" w:type="dxa"/>
            <w:left w:w="0" w:type="dxa"/>
            <w:bottom w:w="0" w:type="dxa"/>
            <w:right w:w="0" w:type="dxa"/>
          </w:tblCellMar>
        </w:tblPrEx>
        <w:trPr>
          <w:trHeight w:val="533" w:hRule="exact"/>
          <w:jc w:val="center"/>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lang w:val="en-US" w:eastAsia="zh-CN"/>
              </w:rPr>
              <w:t>体育与健康</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160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shd w:val="clear" w:color="auto" w:fill="auto"/>
          <w:tblCellMar>
            <w:top w:w="0" w:type="dxa"/>
            <w:left w:w="0" w:type="dxa"/>
            <w:bottom w:w="0" w:type="dxa"/>
            <w:right w:w="0" w:type="dxa"/>
          </w:tblCellMar>
        </w:tblPrEx>
        <w:trPr>
          <w:trHeight w:val="533" w:hRule="exact"/>
          <w:jc w:val="center"/>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lang w:val="en-US" w:eastAsia="zh-CN"/>
              </w:rPr>
              <w:t>艺术</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80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w:t>
            </w: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tblCellMar>
            <w:top w:w="0" w:type="dxa"/>
            <w:left w:w="0" w:type="dxa"/>
            <w:bottom w:w="0" w:type="dxa"/>
            <w:right w:w="0" w:type="dxa"/>
          </w:tblCellMar>
        </w:tblPrEx>
        <w:trPr>
          <w:trHeight w:val="533" w:hRule="exact"/>
          <w:jc w:val="center"/>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lang w:val="en-US" w:eastAsia="zh-CN"/>
              </w:rPr>
              <w:t>物理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32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tblCellMar>
            <w:top w:w="0" w:type="dxa"/>
            <w:left w:w="0" w:type="dxa"/>
            <w:bottom w:w="0" w:type="dxa"/>
            <w:right w:w="0" w:type="dxa"/>
          </w:tblCellMar>
        </w:tblPrEx>
        <w:trPr>
          <w:trHeight w:val="533" w:hRule="exact"/>
          <w:jc w:val="center"/>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lang w:val="en-US" w:eastAsia="zh-CN"/>
              </w:rPr>
              <w:t>安全教育</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80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w:t>
            </w: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tblCellMar>
            <w:top w:w="0" w:type="dxa"/>
            <w:left w:w="0" w:type="dxa"/>
            <w:bottom w:w="0" w:type="dxa"/>
            <w:right w:w="0" w:type="dxa"/>
          </w:tblCellMar>
        </w:tblPrEx>
        <w:trPr>
          <w:trHeight w:val="533" w:hRule="exact"/>
          <w:jc w:val="center"/>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lang w:val="en-US" w:eastAsia="zh-CN"/>
              </w:rPr>
              <w:t>健康教育</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80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1</w:t>
            </w: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shd w:val="clear" w:color="auto" w:fill="auto"/>
          <w:tblCellMar>
            <w:top w:w="0" w:type="dxa"/>
            <w:left w:w="0" w:type="dxa"/>
            <w:bottom w:w="0" w:type="dxa"/>
            <w:right w:w="0" w:type="dxa"/>
          </w:tblCellMar>
        </w:tblPrEx>
        <w:trPr>
          <w:trHeight w:val="533" w:hRule="exact"/>
          <w:jc w:val="center"/>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lang w:val="en-US" w:eastAsia="zh-CN"/>
              </w:rPr>
              <w:t>社交礼仪</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32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lang w:val="en-US" w:eastAsia="zh-CN"/>
              </w:rPr>
              <w:t>2</w:t>
            </w: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shd w:val="clear" w:color="auto" w:fill="auto"/>
          <w:tblCellMar>
            <w:top w:w="0" w:type="dxa"/>
            <w:left w:w="0" w:type="dxa"/>
            <w:bottom w:w="0" w:type="dxa"/>
            <w:right w:w="0" w:type="dxa"/>
          </w:tblCellMar>
        </w:tblPrEx>
        <w:trPr>
          <w:trHeight w:val="533" w:hRule="exact"/>
          <w:jc w:val="center"/>
        </w:trPr>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lang w:val="en-US" w:eastAsia="zh-CN"/>
              </w:rPr>
              <w:t>专 业 技 能 课</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lang w:val="en-US" w:eastAsia="zh-CN"/>
              </w:rPr>
              <w:t>专 业 必修 课</w:t>
            </w: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机械制图</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72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tblCellMar>
            <w:top w:w="0" w:type="dxa"/>
            <w:left w:w="0" w:type="dxa"/>
            <w:bottom w:w="0" w:type="dxa"/>
            <w:right w:w="0" w:type="dxa"/>
          </w:tblCellMar>
        </w:tblPrEx>
        <w:trPr>
          <w:trHeight w:val="533" w:hRule="exac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机械基础</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72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shd w:val="clear" w:color="auto" w:fill="auto"/>
          <w:tblCellMar>
            <w:top w:w="0" w:type="dxa"/>
            <w:left w:w="0" w:type="dxa"/>
            <w:bottom w:w="0" w:type="dxa"/>
            <w:right w:w="0" w:type="dxa"/>
          </w:tblCellMar>
        </w:tblPrEx>
        <w:trPr>
          <w:trHeight w:val="533" w:hRule="exac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电子技术基础</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72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shd w:val="clear" w:color="auto" w:fill="auto"/>
          <w:tblCellMar>
            <w:top w:w="0" w:type="dxa"/>
            <w:left w:w="0" w:type="dxa"/>
            <w:bottom w:w="0" w:type="dxa"/>
            <w:right w:w="0" w:type="dxa"/>
          </w:tblCellMar>
        </w:tblPrEx>
        <w:trPr>
          <w:trHeight w:val="533" w:hRule="exac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电梯结构与原理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6</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108</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6</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shd w:val="clear" w:color="auto" w:fill="auto"/>
          <w:tblCellMar>
            <w:top w:w="0" w:type="dxa"/>
            <w:left w:w="0" w:type="dxa"/>
            <w:bottom w:w="0" w:type="dxa"/>
            <w:right w:w="0" w:type="dxa"/>
          </w:tblCellMar>
        </w:tblPrEx>
        <w:trPr>
          <w:trHeight w:val="533" w:hRule="exac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电梯维修与保养技术</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180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6</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4</w:t>
            </w: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tblCellMar>
            <w:top w:w="0" w:type="dxa"/>
            <w:left w:w="0" w:type="dxa"/>
            <w:bottom w:w="0" w:type="dxa"/>
            <w:right w:w="0" w:type="dxa"/>
          </w:tblCellMar>
        </w:tblPrEx>
        <w:trPr>
          <w:trHeight w:val="707" w:hRule="exac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电梯安全规范与管理（安全与法规）</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72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tblCellMar>
            <w:top w:w="0" w:type="dxa"/>
            <w:left w:w="0" w:type="dxa"/>
            <w:bottom w:w="0" w:type="dxa"/>
            <w:right w:w="0" w:type="dxa"/>
          </w:tblCellMar>
        </w:tblPrEx>
        <w:trPr>
          <w:trHeight w:val="833" w:hRule="exac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电气控制与PLC应用技术</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72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tblCellMar>
            <w:top w:w="0" w:type="dxa"/>
            <w:left w:w="0" w:type="dxa"/>
            <w:bottom w:w="0" w:type="dxa"/>
            <w:right w:w="0" w:type="dxa"/>
          </w:tblCellMar>
        </w:tblPrEx>
        <w:trPr>
          <w:trHeight w:val="533" w:hRule="exac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供电安全</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72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shd w:val="clear" w:color="auto" w:fill="auto"/>
          <w:tblCellMar>
            <w:top w:w="0" w:type="dxa"/>
            <w:left w:w="0" w:type="dxa"/>
            <w:bottom w:w="0" w:type="dxa"/>
            <w:right w:w="0" w:type="dxa"/>
          </w:tblCellMar>
        </w:tblPrEx>
        <w:trPr>
          <w:trHeight w:val="533" w:hRule="exac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自动扶梯</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8</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144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8</w:t>
            </w: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shd w:val="clear" w:color="auto" w:fill="auto"/>
          <w:tblCellMar>
            <w:top w:w="0" w:type="dxa"/>
            <w:left w:w="0" w:type="dxa"/>
            <w:bottom w:w="0" w:type="dxa"/>
            <w:right w:w="0" w:type="dxa"/>
          </w:tblCellMar>
        </w:tblPrEx>
        <w:trPr>
          <w:trHeight w:val="533" w:hRule="exac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lang w:val="en-US" w:eastAsia="zh-CN"/>
              </w:rPr>
              <w:t>限定选修课</w:t>
            </w: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物理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72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shd w:val="clear" w:color="auto" w:fill="auto"/>
          <w:tblCellMar>
            <w:top w:w="0" w:type="dxa"/>
            <w:left w:w="0" w:type="dxa"/>
            <w:bottom w:w="0" w:type="dxa"/>
            <w:right w:w="0" w:type="dxa"/>
          </w:tblCellMar>
        </w:tblPrEx>
        <w:trPr>
          <w:trHeight w:val="533" w:hRule="exac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历史</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eastAsia="仿宋_GB2312"/>
                <w:sz w:val="24"/>
                <w:szCs w:val="24"/>
                <w:lang w:val="en-US" w:eastAsia="zh-CN"/>
              </w:rPr>
            </w:pPr>
            <w:r>
              <w:rPr>
                <w:rFonts w:hint="eastAsia" w:ascii="仿宋_GB2312" w:eastAsia="仿宋_GB2312"/>
                <w:sz w:val="24"/>
                <w:szCs w:val="24"/>
                <w:lang w:val="en-US" w:eastAsia="zh-CN"/>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108</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6</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shd w:val="clear" w:color="auto" w:fill="auto"/>
          <w:tblCellMar>
            <w:top w:w="0" w:type="dxa"/>
            <w:left w:w="0" w:type="dxa"/>
            <w:bottom w:w="0" w:type="dxa"/>
            <w:right w:w="0" w:type="dxa"/>
          </w:tblCellMar>
        </w:tblPrEx>
        <w:trPr>
          <w:trHeight w:val="533" w:hRule="exac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机械CAD制图</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6</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108</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6</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tblCellMar>
            <w:top w:w="0" w:type="dxa"/>
            <w:left w:w="0" w:type="dxa"/>
            <w:bottom w:w="0" w:type="dxa"/>
            <w:right w:w="0" w:type="dxa"/>
          </w:tblCellMar>
        </w:tblPrEx>
        <w:trPr>
          <w:trHeight w:val="533" w:hRule="exac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电工技术基础</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6</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108</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6</w:t>
            </w: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shd w:val="clear" w:color="auto" w:fill="auto"/>
          <w:tblCellMar>
            <w:top w:w="0" w:type="dxa"/>
            <w:left w:w="0" w:type="dxa"/>
            <w:bottom w:w="0" w:type="dxa"/>
            <w:right w:w="0" w:type="dxa"/>
          </w:tblCellMar>
        </w:tblPrEx>
        <w:trPr>
          <w:trHeight w:val="533" w:hRule="exac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钳工</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6</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72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4</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tblCellMar>
            <w:top w:w="0" w:type="dxa"/>
            <w:left w:w="0" w:type="dxa"/>
            <w:bottom w:w="0" w:type="dxa"/>
            <w:right w:w="0" w:type="dxa"/>
          </w:tblCellMar>
        </w:tblPrEx>
        <w:trPr>
          <w:trHeight w:val="533" w:hRule="exac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建筑识图与构造</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216</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6</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6</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tblCellMar>
            <w:top w:w="0" w:type="dxa"/>
            <w:left w:w="0" w:type="dxa"/>
            <w:bottom w:w="0" w:type="dxa"/>
            <w:right w:w="0" w:type="dxa"/>
          </w:tblCellMar>
        </w:tblPrEx>
        <w:trPr>
          <w:trHeight w:val="717" w:hRule="exac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电梯安装工艺（含国家标准）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42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108</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6</w:t>
            </w: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tblCellMar>
            <w:top w:w="0" w:type="dxa"/>
            <w:left w:w="0" w:type="dxa"/>
            <w:bottom w:w="0" w:type="dxa"/>
            <w:right w:w="0" w:type="dxa"/>
          </w:tblCellMar>
        </w:tblPrEx>
        <w:trPr>
          <w:trHeight w:val="533" w:hRule="exac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传感器技术及应用</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6</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108</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6</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tblCellMar>
            <w:top w:w="0" w:type="dxa"/>
            <w:left w:w="0" w:type="dxa"/>
            <w:bottom w:w="0" w:type="dxa"/>
            <w:right w:w="0" w:type="dxa"/>
          </w:tblCellMar>
        </w:tblPrEx>
        <w:trPr>
          <w:trHeight w:val="533" w:hRule="exac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电梯控制原理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6</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72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shd w:val="clear" w:color="auto" w:fill="auto"/>
          <w:tblCellMar>
            <w:top w:w="0" w:type="dxa"/>
            <w:left w:w="0" w:type="dxa"/>
            <w:bottom w:w="0" w:type="dxa"/>
            <w:right w:w="0" w:type="dxa"/>
          </w:tblCellMar>
        </w:tblPrEx>
        <w:trPr>
          <w:trHeight w:val="533" w:hRule="exac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建筑电气施工技术</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180</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tblCellMar>
            <w:top w:w="0" w:type="dxa"/>
            <w:left w:w="0" w:type="dxa"/>
            <w:bottom w:w="0" w:type="dxa"/>
            <w:right w:w="0" w:type="dxa"/>
          </w:tblCellMar>
        </w:tblPrEx>
        <w:trPr>
          <w:trHeight w:val="533" w:hRule="exac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电梯考证培训</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72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eastAsia="仿宋_GB2312"/>
                <w:sz w:val="24"/>
                <w:szCs w:val="24"/>
                <w:lang w:val="en-US" w:eastAsia="zh-CN"/>
              </w:rPr>
            </w:pPr>
            <w:r>
              <w:rPr>
                <w:rFonts w:hint="eastAsia" w:ascii="仿宋_GB2312" w:eastAsia="仿宋_GB2312"/>
                <w:sz w:val="24"/>
                <w:szCs w:val="24"/>
                <w:lang w:val="en-US" w:eastAsia="zh-CN"/>
              </w:rPr>
              <w:t>4</w:t>
            </w:r>
          </w:p>
        </w:tc>
        <w:tc>
          <w:tcPr>
            <w:tcW w:w="96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tblCellMar>
            <w:top w:w="0" w:type="dxa"/>
            <w:left w:w="0" w:type="dxa"/>
            <w:bottom w:w="0" w:type="dxa"/>
            <w:right w:w="0" w:type="dxa"/>
          </w:tblCellMar>
        </w:tblPrEx>
        <w:trPr>
          <w:trHeight w:val="533" w:hRule="exac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43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电梯职业指导</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eastAsia="仿宋_GB2312"/>
                <w:sz w:val="24"/>
                <w:szCs w:val="24"/>
                <w:lang w:val="en-US" w:eastAsia="zh-CN"/>
              </w:rPr>
            </w:pPr>
            <w:r>
              <w:rPr>
                <w:rFonts w:hint="eastAsia" w:ascii="仿宋_GB2312" w:eastAsia="仿宋_GB2312"/>
                <w:sz w:val="24"/>
                <w:szCs w:val="24"/>
                <w:lang w:val="en-US" w:eastAsia="zh-CN"/>
              </w:rPr>
              <w:t>72</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4</w:t>
            </w:r>
          </w:p>
        </w:tc>
        <w:tc>
          <w:tcPr>
            <w:tcW w:w="962"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bl>
    <w:p>
      <w:pPr>
        <w:keepNext w:val="0"/>
        <w:keepLines w:val="0"/>
        <w:pageBreakBefore w:val="0"/>
        <w:widowControl w:val="0"/>
        <w:kinsoku/>
        <w:wordWrap/>
        <w:overflowPunct/>
        <w:topLinePunct w:val="0"/>
        <w:autoSpaceDE/>
        <w:autoSpaceDN/>
        <w:bidi w:val="0"/>
        <w:adjustRightInd/>
        <w:snapToGrid/>
        <w:spacing w:line="560" w:lineRule="exact"/>
        <w:ind w:right="0" w:firstLine="624" w:firstLineChars="200"/>
        <w:jc w:val="left"/>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说明:</w:t>
      </w:r>
    </w:p>
    <w:p>
      <w:pPr>
        <w:pStyle w:val="9"/>
        <w:keepNext w:val="0"/>
        <w:keepLines w:val="0"/>
        <w:pageBreakBefore w:val="0"/>
        <w:widowControl w:val="0"/>
        <w:numPr>
          <w:ilvl w:val="0"/>
          <w:numId w:val="0"/>
        </w:numPr>
        <w:tabs>
          <w:tab w:val="left" w:pos="712"/>
        </w:tabs>
        <w:kinsoku/>
        <w:wordWrap/>
        <w:overflowPunct/>
        <w:topLinePunct w:val="0"/>
        <w:autoSpaceDE/>
        <w:autoSpaceDN/>
        <w:bidi w:val="0"/>
        <w:adjustRightInd/>
        <w:snapToGrid/>
        <w:spacing w:after="0" w:line="560" w:lineRule="exact"/>
        <w:ind w:left="572" w:leftChars="0" w:right="0" w:rightChars="0"/>
        <w:jc w:val="left"/>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1.本表不含专业实训课、军训、社会实践、入学教育、毕业教育及选修课教学安排,可根据实际情况灵活设置。</w:t>
      </w:r>
    </w:p>
    <w:p>
      <w:pPr>
        <w:pStyle w:val="9"/>
        <w:keepNext w:val="0"/>
        <w:keepLines w:val="0"/>
        <w:pageBreakBefore w:val="0"/>
        <w:widowControl w:val="0"/>
        <w:numPr>
          <w:ilvl w:val="0"/>
          <w:numId w:val="0"/>
        </w:numPr>
        <w:tabs>
          <w:tab w:val="left" w:pos="712"/>
        </w:tabs>
        <w:kinsoku/>
        <w:wordWrap/>
        <w:overflowPunct/>
        <w:topLinePunct w:val="0"/>
        <w:autoSpaceDE/>
        <w:autoSpaceDN/>
        <w:bidi w:val="0"/>
        <w:adjustRightInd/>
        <w:snapToGrid/>
        <w:spacing w:after="0" w:line="560" w:lineRule="exact"/>
        <w:ind w:left="572" w:leftChars="0" w:right="0" w:rightChars="0"/>
        <w:jc w:val="left"/>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2.考核由学校根据课程与专业的关系,确定考核性质(考试或考查)。</w:t>
      </w:r>
    </w:p>
    <w:p>
      <w:pPr>
        <w:pStyle w:val="9"/>
        <w:keepNext w:val="0"/>
        <w:keepLines w:val="0"/>
        <w:pageBreakBefore w:val="0"/>
        <w:widowControl w:val="0"/>
        <w:numPr>
          <w:ilvl w:val="0"/>
          <w:numId w:val="0"/>
        </w:numPr>
        <w:tabs>
          <w:tab w:val="left" w:pos="712"/>
        </w:tabs>
        <w:kinsoku/>
        <w:wordWrap/>
        <w:overflowPunct/>
        <w:topLinePunct w:val="0"/>
        <w:autoSpaceDE/>
        <w:autoSpaceDN/>
        <w:bidi w:val="0"/>
        <w:adjustRightInd/>
        <w:snapToGrid/>
        <w:spacing w:after="0" w:line="560" w:lineRule="exact"/>
        <w:ind w:left="572" w:leftChars="0" w:right="0" w:rightChars="0"/>
        <w:jc w:val="left"/>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3.体育与健康在校期间须持续开设。</w:t>
      </w:r>
    </w:p>
    <w:p>
      <w:pPr>
        <w:pStyle w:val="9"/>
        <w:keepNext w:val="0"/>
        <w:keepLines w:val="0"/>
        <w:pageBreakBefore w:val="0"/>
        <w:widowControl w:val="0"/>
        <w:numPr>
          <w:ilvl w:val="0"/>
          <w:numId w:val="0"/>
        </w:numPr>
        <w:tabs>
          <w:tab w:val="left" w:pos="716"/>
        </w:tabs>
        <w:kinsoku/>
        <w:wordWrap/>
        <w:overflowPunct/>
        <w:topLinePunct w:val="0"/>
        <w:autoSpaceDE/>
        <w:autoSpaceDN/>
        <w:bidi w:val="0"/>
        <w:adjustRightInd/>
        <w:snapToGrid/>
        <w:spacing w:after="0" w:line="560" w:lineRule="exact"/>
        <w:ind w:left="573" w:leftChars="0" w:right="700" w:rightChars="0"/>
        <w:jc w:val="left"/>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4.按教育部要求土木建设类、电工电子类、电梯安装维保类等相关专业必须开设物理:农林牧渔类、轻纺化工类、医药卫生类必须开设化学。</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7" w:firstLineChars="200"/>
        <w:jc w:val="both"/>
        <w:textAlignment w:val="auto"/>
        <w:rPr>
          <w:rFonts w:hint="eastAsia" w:ascii="仿宋_GB2312" w:eastAsia="仿宋_GB2312" w:hAnsiTheme="minorHAnsi" w:cstheme="minorBidi"/>
          <w:b/>
          <w:bCs/>
          <w:spacing w:val="-4"/>
          <w:kern w:val="2"/>
          <w:sz w:val="32"/>
          <w:szCs w:val="32"/>
          <w:lang w:val="en-US" w:eastAsia="zh-CN" w:bidi="ar-SA"/>
        </w:rPr>
      </w:pPr>
      <w:r>
        <w:rPr>
          <w:rFonts w:hint="eastAsia" w:ascii="仿宋_GB2312" w:eastAsia="仿宋_GB2312" w:hAnsiTheme="minorHAnsi" w:cstheme="minorBidi"/>
          <w:b/>
          <w:bCs/>
          <w:spacing w:val="-4"/>
          <w:kern w:val="2"/>
          <w:sz w:val="32"/>
          <w:szCs w:val="32"/>
          <w:lang w:val="en-US" w:eastAsia="zh-CN" w:bidi="ar-SA"/>
        </w:rPr>
        <w:t>八、实施保障</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7" w:firstLineChars="200"/>
        <w:jc w:val="both"/>
        <w:textAlignment w:val="auto"/>
        <w:rPr>
          <w:rFonts w:hint="eastAsia" w:ascii="仿宋_GB2312" w:eastAsia="仿宋_GB2312" w:hAnsiTheme="minorHAnsi" w:cstheme="minorBidi"/>
          <w:b/>
          <w:bCs/>
          <w:spacing w:val="-4"/>
          <w:kern w:val="2"/>
          <w:sz w:val="32"/>
          <w:szCs w:val="32"/>
          <w:lang w:val="en-US" w:eastAsia="zh-CN" w:bidi="ar-SA"/>
        </w:rPr>
      </w:pPr>
      <w:r>
        <w:rPr>
          <w:rFonts w:hint="eastAsia" w:ascii="仿宋_GB2312" w:eastAsia="仿宋_GB2312" w:hAnsiTheme="minorHAnsi" w:cstheme="minorBidi"/>
          <w:b/>
          <w:bCs/>
          <w:spacing w:val="-4"/>
          <w:kern w:val="2"/>
          <w:sz w:val="32"/>
          <w:szCs w:val="32"/>
          <w:lang w:val="en-US" w:eastAsia="zh-CN" w:bidi="ar-SA"/>
        </w:rPr>
        <w:t>（一）师资队伍</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4" w:firstLineChars="200"/>
        <w:jc w:val="both"/>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1.专任教师应具有本科以上学历,具有中等职业学校教师资格证书,有良好的师德,关注学生发展,熟悉教学规律,具备终身学习能力和教学改革意识。</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4" w:firstLineChars="200"/>
        <w:jc w:val="both"/>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2.按照《中等职业学校教师专业标准》和《中等职业学校设置标准》的有关规定,进行教师队   伍建设,合理配置教师资源。 专任教师师生比为 1:20,双师型教师比例为专业课教师数的 60%。建设一支结构合理、素质优良的教师队伍。</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4" w:firstLineChars="200"/>
        <w:jc w:val="both"/>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3.专业技能课教师应具有实际工作经验,每 5 年的专业实践时间不少于 6 个月。熟悉机械制造行业企业数控加工和数控维护维修等典型的工作岗位流程及工艺,具备教学设计和实施课程教学能力。</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4" w:firstLineChars="200"/>
        <w:jc w:val="both"/>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4.专任教师具有信息技术应用能力,能将大数据、人工智能、虚拟现实等现代信息技术在教 育教学中的应用能力。</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4" w:firstLineChars="200"/>
        <w:jc w:val="both"/>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5.兼职教师按国家要求和标准选聘,兼职教师原则上应具有本科以上文化程度、中级以上 职称、从事与专业相关的工作 5 年以上、具有丰富的行业经验、理论水平较高</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7" w:firstLineChars="200"/>
        <w:jc w:val="both"/>
        <w:textAlignment w:val="auto"/>
        <w:rPr>
          <w:rFonts w:hint="eastAsia" w:ascii="仿宋_GB2312" w:eastAsia="仿宋_GB2312" w:hAnsiTheme="minorHAnsi" w:cstheme="minorBidi"/>
          <w:b/>
          <w:bCs/>
          <w:spacing w:val="-4"/>
          <w:kern w:val="2"/>
          <w:sz w:val="32"/>
          <w:szCs w:val="32"/>
          <w:lang w:val="en-US" w:eastAsia="zh-CN" w:bidi="ar-SA"/>
        </w:rPr>
      </w:pPr>
      <w:r>
        <w:rPr>
          <w:rFonts w:hint="eastAsia" w:ascii="仿宋_GB2312" w:eastAsia="仿宋_GB2312" w:hAnsiTheme="minorHAnsi" w:cstheme="minorBidi"/>
          <w:b/>
          <w:bCs/>
          <w:spacing w:val="-4"/>
          <w:kern w:val="2"/>
          <w:sz w:val="32"/>
          <w:szCs w:val="32"/>
          <w:lang w:val="en-US" w:eastAsia="zh-CN" w:bidi="ar-SA"/>
        </w:rPr>
        <w:t>（二）教学设施</w:t>
      </w:r>
    </w:p>
    <w:p>
      <w:pPr>
        <w:pStyle w:val="3"/>
        <w:keepNext w:val="0"/>
        <w:keepLines w:val="0"/>
        <w:pageBreakBefore w:val="0"/>
        <w:widowControl w:val="0"/>
        <w:kinsoku/>
        <w:wordWrap/>
        <w:overflowPunct/>
        <w:topLinePunct w:val="0"/>
        <w:autoSpaceDE/>
        <w:autoSpaceDN/>
        <w:bidi w:val="0"/>
        <w:adjustRightInd/>
        <w:snapToGrid/>
        <w:spacing w:line="560" w:lineRule="exact"/>
        <w:ind w:right="84" w:rightChars="40" w:firstLine="624" w:firstLineChars="200"/>
        <w:jc w:val="both"/>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1.校内实训设施</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1．电梯维保实训中心</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功能：用于电梯安装、维修、保养实训</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eastAsia="仿宋_GB2312" w:hAnsiTheme="minorHAnsi" w:cstheme="minorBidi"/>
          <w:spacing w:val="-4"/>
          <w:kern w:val="2"/>
          <w:sz w:val="32"/>
          <w:szCs w:val="32"/>
          <w:lang w:val="en-US" w:eastAsia="zh-CN" w:bidi="ar-SA"/>
        </w:rPr>
      </w:pPr>
      <w:r>
        <w:rPr>
          <w:rFonts w:hint="eastAsia" w:ascii="仿宋_GB2312" w:eastAsia="仿宋_GB2312" w:hAnsiTheme="minorHAnsi" w:cstheme="minorBidi"/>
          <w:spacing w:val="-4"/>
          <w:kern w:val="2"/>
          <w:sz w:val="32"/>
          <w:szCs w:val="32"/>
          <w:lang w:val="en-US" w:eastAsia="zh-CN" w:bidi="ar-SA"/>
        </w:rPr>
        <w:t>主要设备装备标准：</w:t>
      </w:r>
    </w:p>
    <w:tbl>
      <w:tblPr>
        <w:tblStyle w:val="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17"/>
        <w:gridCol w:w="1956"/>
        <w:gridCol w:w="2783"/>
        <w:gridCol w:w="733"/>
        <w:gridCol w:w="767"/>
        <w:gridCol w:w="2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6" w:hRule="atLeast"/>
          <w:jc w:val="center"/>
        </w:trPr>
        <w:tc>
          <w:tcPr>
            <w:tcW w:w="6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rPr>
              <w:t>序号</w:t>
            </w:r>
          </w:p>
        </w:tc>
        <w:tc>
          <w:tcPr>
            <w:tcW w:w="19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rPr>
              <w:t>设备名称</w:t>
            </w:r>
          </w:p>
        </w:tc>
        <w:tc>
          <w:tcPr>
            <w:tcW w:w="278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rPr>
              <w:t>标准配置</w:t>
            </w:r>
          </w:p>
        </w:tc>
        <w:tc>
          <w:tcPr>
            <w:tcW w:w="73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rPr>
              <w:t>单位</w:t>
            </w:r>
          </w:p>
        </w:tc>
        <w:tc>
          <w:tcPr>
            <w:tcW w:w="7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rPr>
              <w:t>数量</w:t>
            </w:r>
          </w:p>
        </w:tc>
        <w:tc>
          <w:tcPr>
            <w:tcW w:w="207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rPr>
              <w:t>适用范围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8" w:hRule="atLeast"/>
          <w:jc w:val="center"/>
        </w:trPr>
        <w:tc>
          <w:tcPr>
            <w:tcW w:w="6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1</w:t>
            </w:r>
          </w:p>
        </w:tc>
        <w:tc>
          <w:tcPr>
            <w:tcW w:w="19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电梯安装、维修与保养实训装置</w:t>
            </w:r>
          </w:p>
        </w:tc>
        <w:tc>
          <w:tcPr>
            <w:tcW w:w="278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YL-777整梯</w:t>
            </w:r>
          </w:p>
        </w:tc>
        <w:tc>
          <w:tcPr>
            <w:tcW w:w="73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台</w:t>
            </w:r>
          </w:p>
        </w:tc>
        <w:tc>
          <w:tcPr>
            <w:tcW w:w="7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6</w:t>
            </w:r>
          </w:p>
        </w:tc>
        <w:tc>
          <w:tcPr>
            <w:tcW w:w="207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4" w:hRule="atLeast"/>
          <w:jc w:val="center"/>
        </w:trPr>
        <w:tc>
          <w:tcPr>
            <w:tcW w:w="6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2</w:t>
            </w:r>
          </w:p>
        </w:tc>
        <w:tc>
          <w:tcPr>
            <w:tcW w:w="19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电梯电气安装与调试实训装置</w:t>
            </w:r>
          </w:p>
        </w:tc>
        <w:tc>
          <w:tcPr>
            <w:tcW w:w="278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YL-770电气调试</w:t>
            </w:r>
          </w:p>
        </w:tc>
        <w:tc>
          <w:tcPr>
            <w:tcW w:w="73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台</w:t>
            </w:r>
          </w:p>
        </w:tc>
        <w:tc>
          <w:tcPr>
            <w:tcW w:w="7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3</w:t>
            </w:r>
          </w:p>
        </w:tc>
        <w:tc>
          <w:tcPr>
            <w:tcW w:w="207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7" w:hRule="atLeast"/>
          <w:jc w:val="center"/>
        </w:trPr>
        <w:tc>
          <w:tcPr>
            <w:tcW w:w="6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3</w:t>
            </w:r>
          </w:p>
        </w:tc>
        <w:tc>
          <w:tcPr>
            <w:tcW w:w="19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电梯限速器安全钳联动机构实训装置</w:t>
            </w:r>
          </w:p>
        </w:tc>
        <w:tc>
          <w:tcPr>
            <w:tcW w:w="278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YL-773-A型电梯限速器安全钳联动机构实训装置</w:t>
            </w:r>
          </w:p>
        </w:tc>
        <w:tc>
          <w:tcPr>
            <w:tcW w:w="73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台</w:t>
            </w:r>
          </w:p>
        </w:tc>
        <w:tc>
          <w:tcPr>
            <w:tcW w:w="7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3</w:t>
            </w:r>
          </w:p>
        </w:tc>
        <w:tc>
          <w:tcPr>
            <w:tcW w:w="207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0" w:hRule="atLeast"/>
          <w:jc w:val="center"/>
        </w:trPr>
        <w:tc>
          <w:tcPr>
            <w:tcW w:w="6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4</w:t>
            </w:r>
          </w:p>
        </w:tc>
        <w:tc>
          <w:tcPr>
            <w:tcW w:w="19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电梯绳头实训装置</w:t>
            </w:r>
          </w:p>
        </w:tc>
        <w:tc>
          <w:tcPr>
            <w:tcW w:w="278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YL-779型电梯绳头实训考核装置</w:t>
            </w:r>
          </w:p>
        </w:tc>
        <w:tc>
          <w:tcPr>
            <w:tcW w:w="73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台</w:t>
            </w:r>
          </w:p>
        </w:tc>
        <w:tc>
          <w:tcPr>
            <w:tcW w:w="7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6</w:t>
            </w:r>
          </w:p>
        </w:tc>
        <w:tc>
          <w:tcPr>
            <w:tcW w:w="207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0" w:hRule="atLeast"/>
          <w:jc w:val="center"/>
        </w:trPr>
        <w:tc>
          <w:tcPr>
            <w:tcW w:w="6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5</w:t>
            </w:r>
          </w:p>
        </w:tc>
        <w:tc>
          <w:tcPr>
            <w:tcW w:w="19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电梯门机构安装与调试实训装置</w:t>
            </w:r>
          </w:p>
        </w:tc>
        <w:tc>
          <w:tcPr>
            <w:tcW w:w="278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YL-772A型电梯门机构安装与调试实训考核装置</w:t>
            </w:r>
          </w:p>
        </w:tc>
        <w:tc>
          <w:tcPr>
            <w:tcW w:w="73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台</w:t>
            </w:r>
          </w:p>
        </w:tc>
        <w:tc>
          <w:tcPr>
            <w:tcW w:w="7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2</w:t>
            </w:r>
          </w:p>
        </w:tc>
        <w:tc>
          <w:tcPr>
            <w:tcW w:w="207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6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6</w:t>
            </w:r>
          </w:p>
        </w:tc>
        <w:tc>
          <w:tcPr>
            <w:tcW w:w="19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有机房客梯（含安装、调试）</w:t>
            </w:r>
          </w:p>
        </w:tc>
        <w:tc>
          <w:tcPr>
            <w:tcW w:w="278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OH5100有机房客梯</w:t>
            </w:r>
          </w:p>
        </w:tc>
        <w:tc>
          <w:tcPr>
            <w:tcW w:w="73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台</w:t>
            </w:r>
          </w:p>
        </w:tc>
        <w:tc>
          <w:tcPr>
            <w:tcW w:w="7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2</w:t>
            </w:r>
          </w:p>
        </w:tc>
        <w:tc>
          <w:tcPr>
            <w:tcW w:w="207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3" w:hRule="atLeast"/>
          <w:jc w:val="center"/>
        </w:trPr>
        <w:tc>
          <w:tcPr>
            <w:tcW w:w="6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7</w:t>
            </w:r>
          </w:p>
        </w:tc>
        <w:tc>
          <w:tcPr>
            <w:tcW w:w="19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无机房客梯（含安装、调试）</w:t>
            </w:r>
          </w:p>
        </w:tc>
        <w:tc>
          <w:tcPr>
            <w:tcW w:w="278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GEN2无机房客梯</w:t>
            </w:r>
          </w:p>
        </w:tc>
        <w:tc>
          <w:tcPr>
            <w:tcW w:w="73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台</w:t>
            </w:r>
          </w:p>
        </w:tc>
        <w:tc>
          <w:tcPr>
            <w:tcW w:w="7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2</w:t>
            </w:r>
          </w:p>
        </w:tc>
        <w:tc>
          <w:tcPr>
            <w:tcW w:w="207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atLeast"/>
          <w:jc w:val="center"/>
        </w:trPr>
        <w:tc>
          <w:tcPr>
            <w:tcW w:w="6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8</w:t>
            </w:r>
          </w:p>
        </w:tc>
        <w:tc>
          <w:tcPr>
            <w:tcW w:w="19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井道实训安装配件</w:t>
            </w:r>
          </w:p>
        </w:tc>
        <w:tc>
          <w:tcPr>
            <w:tcW w:w="278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73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套</w:t>
            </w:r>
          </w:p>
        </w:tc>
        <w:tc>
          <w:tcPr>
            <w:tcW w:w="7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2</w:t>
            </w:r>
          </w:p>
        </w:tc>
        <w:tc>
          <w:tcPr>
            <w:tcW w:w="207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3" w:hRule="atLeast"/>
          <w:jc w:val="center"/>
        </w:trPr>
        <w:tc>
          <w:tcPr>
            <w:tcW w:w="6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9</w:t>
            </w:r>
          </w:p>
        </w:tc>
        <w:tc>
          <w:tcPr>
            <w:tcW w:w="19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门机构实训系统（中分开门900）</w:t>
            </w:r>
          </w:p>
        </w:tc>
        <w:tc>
          <w:tcPr>
            <w:tcW w:w="278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DO3000门机系统（中分开门900）</w:t>
            </w:r>
          </w:p>
        </w:tc>
        <w:tc>
          <w:tcPr>
            <w:tcW w:w="73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台</w:t>
            </w:r>
          </w:p>
        </w:tc>
        <w:tc>
          <w:tcPr>
            <w:tcW w:w="7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4</w:t>
            </w:r>
          </w:p>
        </w:tc>
        <w:tc>
          <w:tcPr>
            <w:tcW w:w="207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atLeast"/>
          <w:jc w:val="center"/>
        </w:trPr>
        <w:tc>
          <w:tcPr>
            <w:tcW w:w="6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10</w:t>
            </w:r>
          </w:p>
        </w:tc>
        <w:tc>
          <w:tcPr>
            <w:tcW w:w="19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r>
              <w:rPr>
                <w:rFonts w:hint="eastAsia" w:ascii="仿宋_GB2312" w:eastAsia="仿宋_GB2312"/>
                <w:sz w:val="24"/>
                <w:szCs w:val="24"/>
              </w:rPr>
              <w:t>钢结构井道及教学平台</w:t>
            </w:r>
          </w:p>
        </w:tc>
        <w:tc>
          <w:tcPr>
            <w:tcW w:w="278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73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套</w:t>
            </w:r>
          </w:p>
        </w:tc>
        <w:tc>
          <w:tcPr>
            <w:tcW w:w="7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6</w:t>
            </w:r>
          </w:p>
        </w:tc>
        <w:tc>
          <w:tcPr>
            <w:tcW w:w="207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11</w:t>
            </w:r>
          </w:p>
        </w:tc>
        <w:tc>
          <w:tcPr>
            <w:tcW w:w="19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278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c>
          <w:tcPr>
            <w:tcW w:w="73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7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c>
          <w:tcPr>
            <w:tcW w:w="207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2．计算机专用机房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功能：CAD制图、电梯安装仿真软件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24"/>
        </w:rPr>
      </w:pPr>
      <w:r>
        <w:rPr>
          <w:rFonts w:hint="eastAsia" w:ascii="仿宋_GB2312" w:eastAsia="仿宋_GB2312"/>
          <w:sz w:val="32"/>
          <w:szCs w:val="32"/>
        </w:rPr>
        <w:t>主要设备装备标准{按40人的标准班配置}：</w:t>
      </w:r>
    </w:p>
    <w:tbl>
      <w:tblPr>
        <w:tblStyle w:val="6"/>
        <w:tblW w:w="88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2"/>
        <w:gridCol w:w="1967"/>
        <w:gridCol w:w="2833"/>
        <w:gridCol w:w="700"/>
        <w:gridCol w:w="734"/>
        <w:gridCol w:w="1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3" w:hRule="exact"/>
          <w:jc w:val="center"/>
        </w:trPr>
        <w:tc>
          <w:tcPr>
            <w:tcW w:w="58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rPr>
              <w:t>序号</w:t>
            </w:r>
          </w:p>
        </w:tc>
        <w:tc>
          <w:tcPr>
            <w:tcW w:w="19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rPr>
              <w:t>设备名称</w:t>
            </w:r>
          </w:p>
        </w:tc>
        <w:tc>
          <w:tcPr>
            <w:tcW w:w="283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rPr>
              <w:t>标准配置</w:t>
            </w:r>
          </w:p>
        </w:tc>
        <w:tc>
          <w:tcPr>
            <w:tcW w:w="700"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rPr>
              <w:t>单位</w:t>
            </w:r>
          </w:p>
        </w:tc>
        <w:tc>
          <w:tcPr>
            <w:tcW w:w="73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rPr>
              <w:t>数量</w:t>
            </w:r>
          </w:p>
        </w:tc>
        <w:tc>
          <w:tcPr>
            <w:tcW w:w="199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b/>
                <w:bCs/>
                <w:sz w:val="24"/>
                <w:szCs w:val="24"/>
              </w:rPr>
            </w:pPr>
            <w:r>
              <w:rPr>
                <w:rFonts w:hint="eastAsia" w:ascii="仿宋_GB2312" w:eastAsia="仿宋_GB2312"/>
                <w:b/>
                <w:bCs/>
                <w:sz w:val="24"/>
                <w:szCs w:val="24"/>
              </w:rPr>
              <w:t>适用范围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3" w:hRule="exact"/>
          <w:jc w:val="center"/>
        </w:trPr>
        <w:tc>
          <w:tcPr>
            <w:tcW w:w="58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1</w:t>
            </w:r>
          </w:p>
        </w:tc>
        <w:tc>
          <w:tcPr>
            <w:tcW w:w="19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电脑</w:t>
            </w:r>
          </w:p>
        </w:tc>
        <w:tc>
          <w:tcPr>
            <w:tcW w:w="283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标准配置</w:t>
            </w:r>
          </w:p>
        </w:tc>
        <w:tc>
          <w:tcPr>
            <w:tcW w:w="700"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套</w:t>
            </w:r>
          </w:p>
        </w:tc>
        <w:tc>
          <w:tcPr>
            <w:tcW w:w="73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40</w:t>
            </w:r>
          </w:p>
        </w:tc>
        <w:tc>
          <w:tcPr>
            <w:tcW w:w="199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3" w:hRule="exact"/>
          <w:jc w:val="center"/>
        </w:trPr>
        <w:tc>
          <w:tcPr>
            <w:tcW w:w="58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2</w:t>
            </w:r>
          </w:p>
        </w:tc>
        <w:tc>
          <w:tcPr>
            <w:tcW w:w="19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AutoCAD软件</w:t>
            </w:r>
          </w:p>
        </w:tc>
        <w:tc>
          <w:tcPr>
            <w:tcW w:w="283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AutoCAD 2010简体中文版</w:t>
            </w:r>
          </w:p>
        </w:tc>
        <w:tc>
          <w:tcPr>
            <w:tcW w:w="700"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套</w:t>
            </w:r>
          </w:p>
        </w:tc>
        <w:tc>
          <w:tcPr>
            <w:tcW w:w="73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40</w:t>
            </w:r>
          </w:p>
        </w:tc>
        <w:tc>
          <w:tcPr>
            <w:tcW w:w="1997"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3" w:hRule="exact"/>
          <w:jc w:val="center"/>
        </w:trPr>
        <w:tc>
          <w:tcPr>
            <w:tcW w:w="58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3</w:t>
            </w:r>
          </w:p>
        </w:tc>
        <w:tc>
          <w:tcPr>
            <w:tcW w:w="196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电梯安装仿真软件</w:t>
            </w:r>
          </w:p>
        </w:tc>
        <w:tc>
          <w:tcPr>
            <w:tcW w:w="283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仿真软件网络版，40节点</w:t>
            </w:r>
          </w:p>
        </w:tc>
        <w:tc>
          <w:tcPr>
            <w:tcW w:w="700"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套</w:t>
            </w:r>
          </w:p>
        </w:tc>
        <w:tc>
          <w:tcPr>
            <w:tcW w:w="73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eastAsia="仿宋_GB2312"/>
                <w:sz w:val="24"/>
                <w:szCs w:val="24"/>
              </w:rPr>
            </w:pPr>
            <w:r>
              <w:rPr>
                <w:rFonts w:hint="eastAsia" w:ascii="仿宋_GB2312" w:eastAsia="仿宋_GB2312"/>
                <w:sz w:val="24"/>
                <w:szCs w:val="24"/>
              </w:rPr>
              <w:t>40</w:t>
            </w:r>
          </w:p>
        </w:tc>
        <w:tc>
          <w:tcPr>
            <w:tcW w:w="1997"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eastAsia="仿宋_GB2312"/>
                <w:sz w:val="24"/>
                <w:szCs w:val="24"/>
              </w:rPr>
            </w:pP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2.校外实训基地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校外实训实习基地应在当地优势或领先行业企业中选择 6-8 家制造类企业作为校外实训基地,为操作与编程、产品质量检测、设备维修和管理等对口或相近岗位供学生实习。 按照专业培养目标和教学计划要求,建设能够满足专业实践教学、技能训练要求,实现学校与行业企业双  赢的、学生顶岗实训不能超过 0.0 年的校外实训实习基地。 通过校外实训实习,使学生熟悉企业文化,掌握工艺流程,提升操作技能技巧。</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（三）教学资源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1.教材选用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公共基础课程规范选用统编教材、国家规划教材,专业课优先选用中等职业教育数控技术 应用专业国家,无规划教材时方可选用其它教材或自编教材。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2.图书文献配备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配备满足师生人数和专业知识技能学习的实体图书文献和数字化图书文献。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3.教学资源配备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建立教学资源平台,方便师生在线阅读和下载。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（1）满足专业学习的实物或模型类;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（2）满足专业学习的行业标准、实训项目、教学案例、专业图片、教学设计或教案、讲课 PPT、（考核）试题库、竟赛方案等文档类;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（4）满足专业学习的动画、微课、精品教学等视频类。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（四)教学方法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1.公共基础课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公共基础课程是培养学生科学文化素养,服务学生专业学习和终身发展,教学方法应重在  能充分调动学生学习积极性,在教学组织形式、教学手段等方面开展改革与创新,探索适合中职  学生思维和学习习惯的教学方法,提高学生学习兴趣,为学生综合素质的提高、职业能力的形成  和可持续发展奠定基础。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2.专业（技能）课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结合本专业人才培养特点和专业能力素质要求,梳理专业课程的思想政治教育元素,发挥  专业课程承载的思想政治教育功能,推动专业课教学与思想政治理论课教学紧密结合,同向同  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落实以学生为中心的教学方式和教学方法,突出"做中学,做中教"的职业教育教学特色,提倡项目教学、案例教学、情境教学、角色扮演、模块化教学等教学方式,广泛运用启发式、探究式、讨论式、参与式、合作式等教学方法,推广翻转课堂、混合式教学、理实一体教学等新型教学模式。 创新信息技术与教学有机融合,适应"互联网 ＋ 职业教育"新要求。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注重传统和现代教学手段相结合,充分运用多媒体、模型、实物或挂图、网络和实际操作等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多种手段,加强直观性教学,增强教学互动性。</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（五)学习评价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严格落实人才培养目标和培养规格要求,加大过程考核、实践技能考核成绩在课程总成绩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中的比重,实现评价主体、评价方式的多元化评价。严格考试纪律,健全多元化考核评价体系,完善学生学习过程监测、评价与反馈机制,引导学生自我管理、主动学习,提高学习效率。 强化实习、实训等实践性教学环节的全过程管理与考核评价,引导学生全面提升和  个性发展。</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(六)质量管理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建立健全专业人才培养方案实施情况的评价、反馈和改进机制,以保障和提高教学质量为  目标,运用系统方法,依靠必要的组织结构,统筹考虑影响教学质量的各主要因素,结合教学诊  断与改进、质量年报等自主保证人才培养质量的工作,统筹管理学校各部门、各环节的教学质量 管理活动,形成任务、职责、权限明确,相互协调、相互促进的质量管理有机整体。 并根据经济社会发展需求、技术发展趋势和教育教学改革实际,及时优化调整。</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九、毕业要求</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lang w:val="en-US" w:eastAsia="zh-CN"/>
        </w:rPr>
      </w:pPr>
      <w:r>
        <w:rPr>
          <w:rFonts w:hint="eastAsia" w:ascii="仿宋_GB2312" w:eastAsia="仿宋_GB2312"/>
          <w:b/>
          <w:bCs/>
          <w:sz w:val="32"/>
          <w:szCs w:val="32"/>
          <w:lang w:val="en-US" w:eastAsia="zh-CN"/>
        </w:rPr>
        <w:t>(一)学业考核要求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根据本专业培养目标和培养规格,结合学校办学实际,明确对学生学业成绩、实践经历、综 合素质等方面的考核要求、考核方式和考核标准,以及学生毕业时应完成的规定学时学分,有效  促进毕业要求的达成度。</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(二)证书考取要求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根据职业岗位需求,对接可考取的国家职业资格证书和"1+x"职业技能等级证书,明确证书有关内容有机融人专业课程教学的途径、方法和要求。</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lang w:val="en-US" w:eastAsia="zh-CN"/>
        </w:rPr>
      </w:pPr>
      <w:r>
        <w:rPr>
          <w:rFonts w:hint="eastAsia" w:ascii="仿宋_GB2312" w:eastAsia="仿宋_GB2312"/>
          <w:b/>
          <w:bCs/>
          <w:sz w:val="32"/>
          <w:szCs w:val="32"/>
          <w:lang w:val="en-US" w:eastAsia="zh-CN"/>
        </w:rPr>
        <w:t>十、其他</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编写依据：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教育部《关于职业院校专业人才培养方案制订与实施工作的指导意见》。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教育部《职业院校专业实训教学条件建设标准》。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rPr>
      <mc:AlternateContent>
        <mc:Choice Requires="wps">
          <w:drawing>
            <wp:anchor distT="0" distB="0" distL="114300" distR="114300" simplePos="0" relativeHeight="251660288" behindDoc="0" locked="0" layoutInCell="1" allowOverlap="1">
              <wp:simplePos x="0" y="0"/>
              <wp:positionH relativeFrom="margin">
                <wp:posOffset>2993390</wp:posOffset>
              </wp:positionH>
              <wp:positionV relativeFrom="paragraph">
                <wp:posOffset>-254000</wp:posOffset>
              </wp:positionV>
              <wp:extent cx="201295" cy="16764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01295" cy="16764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35.7pt;margin-top:-20pt;height:13.2pt;width:15.85pt;mso-position-horizontal-relative:margin;z-index:251660288;mso-width-relative:page;mso-height-relative:page;" filled="f" stroked="f" coordsize="21600,21600" o:gfxdata="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">
              <v:fill on="f" focussize="0,0"/>
              <v:stroke on="f" weight="0.5pt"/>
              <v:imagedata o:title=""/>
              <o:lock v:ext="edit" aspectratio="f"/>
              <v:textbox inset="0mm,0mm,0mm,0mm">
                <w:txbxContent>
                  <w:p>
                    <w:pPr>
                      <w:pStyle w:val="4"/>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5277485</wp:posOffset>
              </wp:positionH>
              <wp:positionV relativeFrom="page">
                <wp:posOffset>749935</wp:posOffset>
              </wp:positionV>
              <wp:extent cx="530860" cy="1270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530860" cy="127000"/>
                      </a:xfrm>
                      <a:prstGeom prst="rect">
                        <a:avLst/>
                      </a:prstGeom>
                      <a:noFill/>
                      <a:ln>
                        <a:noFill/>
                      </a:ln>
                    </wps:spPr>
                    <wps:txbx>
                      <w:txbxContent>
                        <w:p>
                          <w:pPr>
                            <w:spacing w:before="19" w:line="180" w:lineRule="exact"/>
                            <w:ind w:right="0"/>
                            <w:jc w:val="left"/>
                            <w:rPr>
                              <w:sz w:val="16"/>
                            </w:rPr>
                          </w:pPr>
                        </w:p>
                      </w:txbxContent>
                    </wps:txbx>
                    <wps:bodyPr lIns="0" tIns="0" rIns="0" bIns="0" upright="1"/>
                  </wps:wsp>
                </a:graphicData>
              </a:graphic>
            </wp:anchor>
          </w:drawing>
        </mc:Choice>
        <mc:Fallback>
          <w:pict>
            <v:shape id="_x0000_s1026" o:spid="_x0000_s1026" o:spt="202" type="#_x0000_t202" style="position:absolute;left:0pt;margin-left:415.55pt;margin-top:59.05pt;height:10pt;width:41.8pt;mso-position-horizontal-relative:page;mso-position-vertical-relative:page;z-index:-251657216;mso-width-relative:page;mso-height-relative:page;" filled="f" stroked="f" coordsize="21600,21600" o:gfxdata="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njPwLYAAAACwEAAA8AAAAAAAAAAQAgAAAAIgAAAGRycy9kb3ducmV2LnhtbFBLAQIU&#10;ABQAAAAIAIdO4kBFC+RFugEAAHEDAAAOAAAAAAAAAAEAIAAAACcBAABkcnMvZTJvRG9jLnhtbFBL&#10;BQYAAAAABgAGAFkBAABTBQAAAAA=&#10;">
              <v:fill on="f" focussize="0,0"/>
              <v:stroke on="f"/>
              <v:imagedata o:title=""/>
              <o:lock v:ext="edit" aspectratio="f"/>
              <v:textbox inset="0mm,0mm,0mm,0mm">
                <w:txbxContent>
                  <w:p>
                    <w:pPr>
                      <w:spacing w:before="19" w:line="180" w:lineRule="exact"/>
                      <w:ind w:right="0"/>
                      <w:jc w:val="left"/>
                      <w:rPr>
                        <w:sz w:val="16"/>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A24B64"/>
    <w:rsid w:val="01053029"/>
    <w:rsid w:val="18AD27F7"/>
    <w:rsid w:val="2F125EC4"/>
    <w:rsid w:val="3B495C9A"/>
    <w:rsid w:val="45F441FF"/>
    <w:rsid w:val="4AA24B64"/>
    <w:rsid w:val="544B527C"/>
    <w:rsid w:val="6AC3476D"/>
    <w:rsid w:val="7E965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topLinePunct/>
      <w:spacing w:before="60" w:beforeLines="60" w:after="60" w:afterLines="60" w:line="354" w:lineRule="exact"/>
      <w:ind w:firstLine="180" w:firstLineChars="180"/>
      <w:outlineLvl w:val="1"/>
    </w:pPr>
    <w:rPr>
      <w:rFonts w:ascii="Arial" w:hAnsi="Arial" w:eastAsia="黑体"/>
      <w:bCs/>
      <w:sz w:val="24"/>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19"/>
      <w:szCs w:val="19"/>
      <w:lang w:val="en-US" w:eastAsia="zh-CN" w:bidi="ar-SA"/>
    </w:rPr>
  </w:style>
  <w:style w:type="paragraph" w:styleId="4">
    <w:name w:val="footer"/>
    <w:basedOn w:val="1"/>
    <w:uiPriority w:val="0"/>
    <w:pPr>
      <w:tabs>
        <w:tab w:val="center" w:pos="4153"/>
        <w:tab w:val="right" w:pos="8306"/>
      </w:tabs>
      <w:snapToGrid w:val="0"/>
      <w:jc w:val="left"/>
    </w:pPr>
    <w:rPr>
      <w:sz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1"/>
    <w:pPr>
      <w:ind w:left="735" w:hanging="142"/>
    </w:pPr>
    <w:rPr>
      <w:rFonts w:ascii="宋体" w:hAnsi="宋体" w:eastAsia="宋体" w:cs="宋体"/>
      <w:lang w:val="en-US" w:eastAsia="zh-CN" w:bidi="ar-SA"/>
    </w:rPr>
  </w:style>
  <w:style w:type="paragraph" w:customStyle="1" w:styleId="10">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2021-07-17T02:13:00Z</dcterms:created>
  <dc:creator>冯林</dc:creator>
  <cp:lastModifiedBy>Administrator</cp:lastModifiedBy>
  <dcterms:modified xsi:type="dcterms:W3CDTF">2021-07-24T09:02:41Z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2916AD29B1EC4DC7AF6DEA0B15901E27</vt:lpwstr>
  </property>
</Properties>
</file>